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C6E" w:rsidRPr="00BB4C6E" w:rsidRDefault="00BB4C6E" w:rsidP="00BB4C6E">
      <w:pPr>
        <w:pStyle w:val="NormalnyWeb"/>
        <w:spacing w:line="276" w:lineRule="auto"/>
        <w:jc w:val="center"/>
        <w:rPr>
          <w:rFonts w:ascii="Tahoma" w:hAnsi="Tahoma" w:cs="Tahoma"/>
          <w:sz w:val="20"/>
          <w:szCs w:val="20"/>
        </w:rPr>
      </w:pPr>
      <w:bookmarkStart w:id="0" w:name="_Hlk515872180"/>
      <w:bookmarkStart w:id="1" w:name="_Hlk514936379"/>
    </w:p>
    <w:p w:rsidR="0068008D" w:rsidRPr="00BB4C6E" w:rsidRDefault="0068008D" w:rsidP="00BB4C6E">
      <w:pPr>
        <w:pStyle w:val="NormalnyWeb"/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bookmarkStart w:id="2" w:name="_GoBack"/>
      <w:bookmarkEnd w:id="2"/>
      <w:r w:rsidRPr="00BB4C6E">
        <w:rPr>
          <w:rFonts w:ascii="Tahoma" w:hAnsi="Tahoma" w:cs="Tahoma"/>
          <w:b/>
          <w:sz w:val="20"/>
          <w:szCs w:val="20"/>
        </w:rPr>
        <w:t>Zgoda na przetwarzanie danych osobowych</w:t>
      </w:r>
    </w:p>
    <w:bookmarkEnd w:id="0"/>
    <w:p w:rsidR="0068008D" w:rsidRPr="00C14267" w:rsidRDefault="0068008D" w:rsidP="00C14267">
      <w:pPr>
        <w:pStyle w:val="NormalnyWeb"/>
        <w:spacing w:before="0" w:beforeAutospacing="0" w:after="0" w:line="276" w:lineRule="auto"/>
        <w:ind w:firstLine="426"/>
        <w:jc w:val="both"/>
        <w:rPr>
          <w:rFonts w:ascii="Tahoma" w:hAnsi="Tahoma" w:cs="Tahoma"/>
          <w:sz w:val="20"/>
          <w:szCs w:val="20"/>
        </w:rPr>
      </w:pPr>
      <w:r w:rsidRPr="00BB4C6E">
        <w:rPr>
          <w:rFonts w:ascii="Tahoma" w:hAnsi="Tahoma" w:cs="Tahoma"/>
          <w:sz w:val="20"/>
          <w:szCs w:val="20"/>
        </w:rPr>
        <w:t xml:space="preserve">Zgodnie z art. 6 ust. 1 lit a) RODO* niniejszym </w:t>
      </w:r>
      <w:r w:rsidRPr="00BB4C6E">
        <w:rPr>
          <w:rFonts w:ascii="Tahoma" w:hAnsi="Tahoma" w:cs="Tahoma"/>
          <w:b/>
          <w:sz w:val="20"/>
          <w:szCs w:val="20"/>
        </w:rPr>
        <w:t>wyrażam / nie wyrażam</w:t>
      </w:r>
      <w:r w:rsidRPr="00BB4C6E">
        <w:rPr>
          <w:rFonts w:ascii="Tahoma" w:hAnsi="Tahoma" w:cs="Tahoma"/>
          <w:sz w:val="20"/>
          <w:szCs w:val="20"/>
        </w:rPr>
        <w:t xml:space="preserve"> zgodę </w:t>
      </w:r>
      <w:r w:rsidR="00BB4C6E">
        <w:rPr>
          <w:rFonts w:ascii="Tahoma" w:hAnsi="Tahoma" w:cs="Tahoma"/>
          <w:sz w:val="20"/>
          <w:szCs w:val="20"/>
        </w:rPr>
        <w:br/>
      </w:r>
      <w:r w:rsidRPr="00BB4C6E">
        <w:rPr>
          <w:rFonts w:ascii="Tahoma" w:hAnsi="Tahoma" w:cs="Tahoma"/>
          <w:sz w:val="20"/>
          <w:szCs w:val="20"/>
        </w:rPr>
        <w:t xml:space="preserve">na </w:t>
      </w:r>
      <w:r w:rsidRPr="00C14267">
        <w:rPr>
          <w:rFonts w:ascii="Tahoma" w:hAnsi="Tahoma" w:cs="Tahoma"/>
          <w:sz w:val="20"/>
          <w:szCs w:val="20"/>
        </w:rPr>
        <w:t xml:space="preserve">przetwarzanie moich danych osobowych w postaci mojego imienia i nazwiska, imienia i nazwiska mojego dziecka, imienia i nazwiska członka rodziny oraz jeśli jest znane to nazwy zakładu pracy, </w:t>
      </w:r>
      <w:r w:rsidR="00BB4C6E" w:rsidRPr="00C14267">
        <w:rPr>
          <w:rFonts w:ascii="Tahoma" w:hAnsi="Tahoma" w:cs="Tahoma"/>
          <w:sz w:val="20"/>
          <w:szCs w:val="20"/>
        </w:rPr>
        <w:br/>
      </w:r>
      <w:r w:rsidRPr="00C14267">
        <w:rPr>
          <w:rFonts w:ascii="Tahoma" w:hAnsi="Tahoma" w:cs="Tahoma"/>
          <w:sz w:val="20"/>
          <w:szCs w:val="20"/>
        </w:rPr>
        <w:t xml:space="preserve">w którym pracował, miejsca zamieszkania, szkoły do której uczęszcza dziecko w celu przekazania </w:t>
      </w:r>
      <w:r w:rsidR="00BB4C6E" w:rsidRPr="00C14267">
        <w:rPr>
          <w:rFonts w:ascii="Tahoma" w:hAnsi="Tahoma" w:cs="Tahoma"/>
          <w:sz w:val="20"/>
          <w:szCs w:val="20"/>
        </w:rPr>
        <w:br/>
      </w:r>
      <w:r w:rsidRPr="00C14267">
        <w:rPr>
          <w:rFonts w:ascii="Tahoma" w:hAnsi="Tahoma" w:cs="Tahoma"/>
          <w:sz w:val="20"/>
          <w:szCs w:val="20"/>
        </w:rPr>
        <w:t>do użytku</w:t>
      </w:r>
      <w:r w:rsidR="00BB4C6E" w:rsidRPr="00C14267">
        <w:rPr>
          <w:rFonts w:ascii="Tahoma" w:hAnsi="Tahoma" w:cs="Tahoma"/>
          <w:sz w:val="20"/>
          <w:szCs w:val="20"/>
        </w:rPr>
        <w:t>:</w:t>
      </w:r>
      <w:r w:rsidRPr="00C14267">
        <w:rPr>
          <w:rFonts w:ascii="Tahoma" w:hAnsi="Tahoma" w:cs="Tahoma"/>
          <w:sz w:val="20"/>
          <w:szCs w:val="20"/>
        </w:rPr>
        <w:t xml:space="preserve"> </w:t>
      </w:r>
    </w:p>
    <w:p w:rsidR="0068008D" w:rsidRPr="00C14267" w:rsidRDefault="0068008D" w:rsidP="00BB4C6E">
      <w:pPr>
        <w:pStyle w:val="NormalnyWeb"/>
        <w:numPr>
          <w:ilvl w:val="0"/>
          <w:numId w:val="2"/>
        </w:numPr>
        <w:spacing w:before="0" w:beforeAutospacing="0" w:after="0" w:line="276" w:lineRule="auto"/>
        <w:jc w:val="both"/>
        <w:rPr>
          <w:rFonts w:ascii="Tahoma" w:hAnsi="Tahoma" w:cs="Tahoma"/>
          <w:sz w:val="20"/>
          <w:szCs w:val="20"/>
        </w:rPr>
      </w:pPr>
      <w:r w:rsidRPr="00C14267">
        <w:rPr>
          <w:rFonts w:ascii="Tahoma" w:hAnsi="Tahoma" w:cs="Tahoma"/>
          <w:sz w:val="20"/>
          <w:szCs w:val="20"/>
        </w:rPr>
        <w:t xml:space="preserve">nowego sprzętu komputerowego z urządzeniami peryferyjnymi i akcesoriami oraz niezbędnym oprogramowaniem, </w:t>
      </w:r>
    </w:p>
    <w:p w:rsidR="0068008D" w:rsidRPr="00C14267" w:rsidRDefault="0068008D" w:rsidP="00BB4C6E">
      <w:pPr>
        <w:pStyle w:val="NormalnyWeb"/>
        <w:numPr>
          <w:ilvl w:val="0"/>
          <w:numId w:val="2"/>
        </w:num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C14267">
        <w:rPr>
          <w:rFonts w:ascii="Tahoma" w:hAnsi="Tahoma" w:cs="Tahoma"/>
          <w:sz w:val="20"/>
          <w:szCs w:val="20"/>
        </w:rPr>
        <w:t>ubezpieczenia za</w:t>
      </w:r>
      <w:r w:rsidR="00BB4C6E" w:rsidRPr="00C14267">
        <w:rPr>
          <w:rFonts w:ascii="Tahoma" w:hAnsi="Tahoma" w:cs="Tahoma"/>
          <w:sz w:val="20"/>
          <w:szCs w:val="20"/>
        </w:rPr>
        <w:t>kupionego sprzętu komputerowego,</w:t>
      </w:r>
    </w:p>
    <w:p w:rsidR="0068008D" w:rsidRPr="00C14267" w:rsidRDefault="0068008D" w:rsidP="00BB4C6E">
      <w:pPr>
        <w:pStyle w:val="NormalnyWeb"/>
        <w:numPr>
          <w:ilvl w:val="0"/>
          <w:numId w:val="2"/>
        </w:num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C14267">
        <w:rPr>
          <w:rFonts w:ascii="Tahoma" w:hAnsi="Tahoma" w:cs="Tahoma"/>
          <w:sz w:val="20"/>
          <w:szCs w:val="20"/>
        </w:rPr>
        <w:t>usługi zapewniającej dostęp do Internetu na sprzęcie komputerowym</w:t>
      </w:r>
      <w:r w:rsidR="00BB4C6E" w:rsidRPr="00C14267">
        <w:rPr>
          <w:rFonts w:ascii="Tahoma" w:hAnsi="Tahoma" w:cs="Tahoma"/>
          <w:sz w:val="20"/>
          <w:szCs w:val="20"/>
        </w:rPr>
        <w:t>,</w:t>
      </w:r>
    </w:p>
    <w:p w:rsidR="0068008D" w:rsidRDefault="0068008D" w:rsidP="00BB4C6E">
      <w:pPr>
        <w:pStyle w:val="NormalnyWeb"/>
        <w:spacing w:after="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C14267">
        <w:rPr>
          <w:rFonts w:ascii="Tahoma" w:hAnsi="Tahoma" w:cs="Tahoma"/>
          <w:sz w:val="20"/>
          <w:szCs w:val="20"/>
        </w:rPr>
        <w:t xml:space="preserve">zakupionych w ramach projektu sfinansowanego z funduszy pozyskanych z Konkursu Grantowego Cyfrowa Gmina – Wsparcie dzieci i rodzin pegeerowskich w rozwoju cyfrowym – „Granty PPGR” </w:t>
      </w:r>
      <w:r w:rsidRPr="00C14267">
        <w:rPr>
          <w:rFonts w:ascii="Tahoma" w:hAnsi="Tahoma" w:cs="Tahoma"/>
          <w:sz w:val="20"/>
          <w:szCs w:val="20"/>
        </w:rPr>
        <w:br/>
        <w:t xml:space="preserve">przez Miasto i Gminę Wronki reprezentowaną przez Burmistrza Miasta i Gminy Wronki, ul. Ratuszowa 5, 64-510 Wronki , w imieniu Ministra Finansów, Funduszy i Polityki Regionalnej - jako Instytucji Zarządzająca POPC 2014-2020 pełniącego rolę administratora danych osobowych przetwarzanych </w:t>
      </w:r>
      <w:r w:rsidRPr="00C14267">
        <w:rPr>
          <w:rFonts w:ascii="Tahoma" w:hAnsi="Tahoma" w:cs="Tahoma"/>
          <w:sz w:val="20"/>
          <w:szCs w:val="20"/>
        </w:rPr>
        <w:br/>
        <w:t>w związku z realizacją POPC 2014-2020 w rozumieniu RODO.</w:t>
      </w:r>
    </w:p>
    <w:p w:rsidR="00C14267" w:rsidRPr="00C14267" w:rsidRDefault="00C14267" w:rsidP="00BB4C6E">
      <w:pPr>
        <w:pStyle w:val="NormalnyWeb"/>
        <w:spacing w:after="0" w:afterAutospacing="0" w:line="276" w:lineRule="auto"/>
        <w:jc w:val="both"/>
        <w:rPr>
          <w:rFonts w:ascii="Tahoma" w:hAnsi="Tahoma" w:cs="Tahoma"/>
          <w:sz w:val="20"/>
          <w:szCs w:val="20"/>
        </w:rPr>
      </w:pPr>
    </w:p>
    <w:p w:rsidR="0068008D" w:rsidRPr="00BB4C6E" w:rsidRDefault="0068008D" w:rsidP="00C14267">
      <w:pPr>
        <w:spacing w:after="0" w:line="276" w:lineRule="auto"/>
        <w:ind w:firstLine="426"/>
        <w:jc w:val="both"/>
        <w:rPr>
          <w:rFonts w:ascii="Tahoma" w:hAnsi="Tahoma" w:cs="Tahoma"/>
          <w:sz w:val="20"/>
          <w:szCs w:val="20"/>
        </w:rPr>
      </w:pPr>
      <w:r w:rsidRPr="00BB4C6E">
        <w:rPr>
          <w:rFonts w:ascii="Tahoma" w:hAnsi="Tahoma" w:cs="Tahoma"/>
          <w:sz w:val="20"/>
          <w:szCs w:val="20"/>
        </w:rPr>
        <w:t xml:space="preserve">Zostałem poinformowany, że w zakresie przewidzianym przepisami prawa przysługuje mi prawo do dostępu do treści moich danych, ich sprostowania, usunięcia lub ograniczenia przetwarzania, a także prawo do przenoszenia danych, wniesienia sprzeciwu wobec przetwarzania. Mam prawo cofnięcia zgody na ich przetwarzanie w dowolnym momencie bez wpływu na zgodność z prawem przetwarzania, którego dokonano na podstawie zgody wyrażonej przed jej cofnięciem. </w:t>
      </w:r>
    </w:p>
    <w:p w:rsidR="00BB4C6E" w:rsidRPr="00BB4C6E" w:rsidRDefault="0068008D" w:rsidP="00BB4C6E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BB4C6E">
        <w:rPr>
          <w:rFonts w:ascii="Tahoma" w:hAnsi="Tahoma" w:cs="Tahoma"/>
          <w:sz w:val="20"/>
          <w:szCs w:val="20"/>
        </w:rPr>
        <w:tab/>
      </w:r>
    </w:p>
    <w:p w:rsidR="00BB4C6E" w:rsidRPr="00BB4C6E" w:rsidRDefault="00BB4C6E" w:rsidP="00BB4C6E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:rsidR="00BB4C6E" w:rsidRPr="00C14267" w:rsidRDefault="00BB4C6E" w:rsidP="00C14267">
      <w:pPr>
        <w:spacing w:after="0" w:line="276" w:lineRule="auto"/>
        <w:ind w:firstLine="426"/>
        <w:jc w:val="both"/>
        <w:rPr>
          <w:rFonts w:ascii="Tahoma" w:hAnsi="Tahoma" w:cs="Tahoma"/>
          <w:sz w:val="20"/>
          <w:szCs w:val="20"/>
        </w:rPr>
      </w:pPr>
      <w:r w:rsidRPr="00C14267">
        <w:rPr>
          <w:rFonts w:ascii="Tahoma" w:hAnsi="Tahoma" w:cs="Tahoma"/>
          <w:sz w:val="20"/>
          <w:szCs w:val="20"/>
        </w:rPr>
        <w:t>Oświadczam, że wypełniłem</w:t>
      </w:r>
      <w:r w:rsidR="00002407" w:rsidRPr="00C14267">
        <w:rPr>
          <w:rFonts w:ascii="Tahoma" w:hAnsi="Tahoma" w:cs="Tahoma"/>
          <w:sz w:val="20"/>
          <w:szCs w:val="20"/>
        </w:rPr>
        <w:t>(am)</w:t>
      </w:r>
      <w:r w:rsidRPr="00C14267">
        <w:rPr>
          <w:rFonts w:ascii="Tahoma" w:hAnsi="Tahoma" w:cs="Tahoma"/>
          <w:sz w:val="20"/>
          <w:szCs w:val="20"/>
        </w:rPr>
        <w:t xml:space="preserve"> obowiązki informacyjne przewidziane w art. 13 lub art. 14 RODO wobec osób fizycznych, od których dane osobowe bezpośrednio lub pośredn</w:t>
      </w:r>
      <w:r w:rsidR="00002407" w:rsidRPr="00C14267">
        <w:rPr>
          <w:rFonts w:ascii="Tahoma" w:hAnsi="Tahoma" w:cs="Tahoma"/>
          <w:sz w:val="20"/>
          <w:szCs w:val="20"/>
        </w:rPr>
        <w:t xml:space="preserve">io pozyskałem w celu ubiegania </w:t>
      </w:r>
      <w:r w:rsidRPr="00C14267">
        <w:rPr>
          <w:rFonts w:ascii="Tahoma" w:hAnsi="Tahoma" w:cs="Tahoma"/>
          <w:sz w:val="20"/>
          <w:szCs w:val="20"/>
        </w:rPr>
        <w:t>się o udzielenie dofinansowania w niniejszym Konkursie grantowym.*</w:t>
      </w:r>
    </w:p>
    <w:p w:rsidR="00BB4C6E" w:rsidRPr="00BB4C6E" w:rsidRDefault="0068008D" w:rsidP="00BB4C6E">
      <w:pPr>
        <w:pStyle w:val="NormalnyWeb"/>
        <w:spacing w:before="360" w:beforeAutospacing="0" w:after="240" w:afterAutospacing="0" w:line="276" w:lineRule="auto"/>
        <w:rPr>
          <w:rFonts w:ascii="Tahoma" w:hAnsi="Tahoma" w:cs="Tahoma"/>
          <w:sz w:val="20"/>
          <w:szCs w:val="20"/>
        </w:rPr>
      </w:pPr>
      <w:r w:rsidRPr="00BB4C6E">
        <w:rPr>
          <w:rFonts w:ascii="Tahoma" w:hAnsi="Tahoma" w:cs="Tahoma"/>
          <w:sz w:val="20"/>
          <w:szCs w:val="20"/>
        </w:rPr>
        <w:tab/>
      </w:r>
    </w:p>
    <w:p w:rsidR="00BB4C6E" w:rsidRPr="00BB4C6E" w:rsidRDefault="00BB4C6E" w:rsidP="00BB4C6E">
      <w:pPr>
        <w:pStyle w:val="NormalnyWeb"/>
        <w:spacing w:before="360" w:beforeAutospacing="0" w:after="240" w:afterAutospacing="0" w:line="276" w:lineRule="auto"/>
        <w:rPr>
          <w:rFonts w:ascii="Tahoma" w:hAnsi="Tahoma" w:cs="Tahoma"/>
          <w:sz w:val="20"/>
          <w:szCs w:val="20"/>
        </w:rPr>
      </w:pPr>
    </w:p>
    <w:p w:rsidR="0068008D" w:rsidRPr="00BB4C6E" w:rsidRDefault="00BB4C6E" w:rsidP="00BB4C6E">
      <w:pPr>
        <w:pStyle w:val="NormalnyWeb"/>
        <w:spacing w:before="360" w:beforeAutospacing="0" w:after="240" w:afterAutospacing="0" w:line="276" w:lineRule="auto"/>
        <w:ind w:left="2124"/>
        <w:rPr>
          <w:rFonts w:ascii="Tahoma" w:hAnsi="Tahoma" w:cs="Tahoma"/>
          <w:sz w:val="16"/>
          <w:szCs w:val="16"/>
        </w:rPr>
      </w:pPr>
      <w:r w:rsidRPr="00BB4C6E">
        <w:rPr>
          <w:rFonts w:ascii="Tahoma" w:hAnsi="Tahoma" w:cs="Tahoma"/>
          <w:sz w:val="20"/>
          <w:szCs w:val="20"/>
        </w:rPr>
        <w:tab/>
      </w:r>
      <w:r w:rsidRPr="00BB4C6E">
        <w:rPr>
          <w:rFonts w:ascii="Tahoma" w:hAnsi="Tahoma" w:cs="Tahoma"/>
          <w:sz w:val="20"/>
          <w:szCs w:val="20"/>
        </w:rPr>
        <w:tab/>
      </w:r>
      <w:r w:rsidRPr="00BB4C6E">
        <w:rPr>
          <w:rFonts w:ascii="Tahoma" w:hAnsi="Tahoma" w:cs="Tahoma"/>
          <w:sz w:val="20"/>
          <w:szCs w:val="20"/>
        </w:rPr>
        <w:tab/>
      </w:r>
      <w:r w:rsidRPr="00BB4C6E">
        <w:rPr>
          <w:rFonts w:ascii="Tahoma" w:hAnsi="Tahoma" w:cs="Tahoma"/>
          <w:sz w:val="20"/>
          <w:szCs w:val="20"/>
        </w:rPr>
        <w:tab/>
      </w:r>
      <w:r w:rsidRPr="00BB4C6E">
        <w:rPr>
          <w:rFonts w:ascii="Tahoma" w:hAnsi="Tahoma" w:cs="Tahoma"/>
          <w:sz w:val="20"/>
          <w:szCs w:val="20"/>
        </w:rPr>
        <w:tab/>
        <w:t>……………………………………</w:t>
      </w:r>
      <w:r w:rsidR="00C14267">
        <w:rPr>
          <w:rFonts w:ascii="Tahoma" w:hAnsi="Tahoma" w:cs="Tahoma"/>
          <w:sz w:val="20"/>
          <w:szCs w:val="20"/>
        </w:rPr>
        <w:t>…………</w:t>
      </w:r>
      <w:r w:rsidRPr="00BB4C6E">
        <w:rPr>
          <w:rFonts w:ascii="Tahoma" w:hAnsi="Tahoma" w:cs="Tahoma"/>
          <w:sz w:val="20"/>
          <w:szCs w:val="20"/>
        </w:rPr>
        <w:br/>
      </w:r>
      <w:r w:rsidRPr="00BB4C6E">
        <w:rPr>
          <w:rFonts w:ascii="Tahoma" w:hAnsi="Tahoma" w:cs="Tahoma"/>
          <w:sz w:val="16"/>
          <w:szCs w:val="16"/>
        </w:rPr>
        <w:tab/>
      </w:r>
      <w:r w:rsidRPr="00BB4C6E">
        <w:rPr>
          <w:rFonts w:ascii="Tahoma" w:hAnsi="Tahoma" w:cs="Tahoma"/>
          <w:sz w:val="16"/>
          <w:szCs w:val="16"/>
        </w:rPr>
        <w:tab/>
      </w:r>
      <w:r w:rsidRPr="00BB4C6E">
        <w:rPr>
          <w:rFonts w:ascii="Tahoma" w:hAnsi="Tahoma" w:cs="Tahoma"/>
          <w:sz w:val="16"/>
          <w:szCs w:val="16"/>
        </w:rPr>
        <w:tab/>
      </w:r>
      <w:r w:rsidRPr="00BB4C6E">
        <w:rPr>
          <w:rFonts w:ascii="Tahoma" w:hAnsi="Tahoma" w:cs="Tahoma"/>
          <w:sz w:val="16"/>
          <w:szCs w:val="16"/>
        </w:rPr>
        <w:tab/>
      </w:r>
      <w:r w:rsidRPr="00BB4C6E">
        <w:rPr>
          <w:rFonts w:ascii="Tahoma" w:hAnsi="Tahoma" w:cs="Tahoma"/>
          <w:sz w:val="16"/>
          <w:szCs w:val="16"/>
        </w:rPr>
        <w:tab/>
      </w:r>
      <w:r w:rsidR="0068008D" w:rsidRPr="00BB4C6E">
        <w:rPr>
          <w:rFonts w:ascii="Tahoma" w:hAnsi="Tahoma" w:cs="Tahoma"/>
          <w:sz w:val="16"/>
          <w:szCs w:val="16"/>
        </w:rPr>
        <w:t>(data, podpis osoby której dane dotyczą)</w:t>
      </w:r>
      <w:bookmarkEnd w:id="1"/>
    </w:p>
    <w:p w:rsidR="00BB4C6E" w:rsidRPr="00BB4C6E" w:rsidRDefault="00BB4C6E" w:rsidP="00BB4C6E">
      <w:pPr>
        <w:pStyle w:val="NormalnyWeb"/>
        <w:spacing w:before="360" w:beforeAutospacing="0" w:after="240" w:afterAutospacing="0" w:line="276" w:lineRule="auto"/>
        <w:rPr>
          <w:rFonts w:ascii="Tahoma" w:hAnsi="Tahoma" w:cs="Tahoma"/>
          <w:sz w:val="20"/>
          <w:szCs w:val="20"/>
        </w:rPr>
      </w:pPr>
    </w:p>
    <w:p w:rsidR="00BB4C6E" w:rsidRPr="00BB4C6E" w:rsidRDefault="00BB4C6E" w:rsidP="00BB4C6E">
      <w:pPr>
        <w:pStyle w:val="NormalnyWeb"/>
        <w:spacing w:before="360" w:beforeAutospacing="0" w:after="240" w:afterAutospacing="0" w:line="276" w:lineRule="auto"/>
        <w:rPr>
          <w:rFonts w:ascii="Tahoma" w:hAnsi="Tahoma" w:cs="Tahoma"/>
          <w:sz w:val="20"/>
          <w:szCs w:val="20"/>
        </w:rPr>
      </w:pPr>
    </w:p>
    <w:p w:rsidR="00BB4C6E" w:rsidRPr="00BB4C6E" w:rsidRDefault="00BB4C6E" w:rsidP="00BB4C6E">
      <w:pPr>
        <w:pStyle w:val="NormalnyWeb"/>
        <w:spacing w:before="360" w:beforeAutospacing="0" w:after="240" w:afterAutospacing="0" w:line="276" w:lineRule="auto"/>
        <w:rPr>
          <w:rFonts w:ascii="Tahoma" w:hAnsi="Tahoma" w:cs="Tahoma"/>
          <w:sz w:val="20"/>
          <w:szCs w:val="20"/>
        </w:rPr>
      </w:pPr>
    </w:p>
    <w:p w:rsidR="00BB4C6E" w:rsidRPr="00BB4C6E" w:rsidRDefault="00BB4C6E" w:rsidP="00BB4C6E">
      <w:pPr>
        <w:pStyle w:val="NormalnyWeb"/>
        <w:spacing w:before="360" w:beforeAutospacing="0" w:after="240" w:afterAutospacing="0" w:line="276" w:lineRule="auto"/>
        <w:rPr>
          <w:rFonts w:ascii="Tahoma" w:hAnsi="Tahoma" w:cs="Tahoma"/>
          <w:sz w:val="20"/>
          <w:szCs w:val="20"/>
        </w:rPr>
      </w:pPr>
    </w:p>
    <w:p w:rsidR="00BB4C6E" w:rsidRPr="00BB4C6E" w:rsidRDefault="00BB4C6E" w:rsidP="00BB4C6E">
      <w:pPr>
        <w:pStyle w:val="NormalnyWeb"/>
        <w:spacing w:before="360" w:beforeAutospacing="0" w:after="240" w:afterAutospacing="0" w:line="276" w:lineRule="auto"/>
        <w:rPr>
          <w:rFonts w:ascii="Tahoma" w:hAnsi="Tahoma" w:cs="Tahoma"/>
          <w:sz w:val="20"/>
          <w:szCs w:val="20"/>
        </w:rPr>
      </w:pPr>
    </w:p>
    <w:p w:rsidR="000D063E" w:rsidRDefault="000D063E" w:rsidP="00BB4C6E">
      <w:pPr>
        <w:spacing w:before="240" w:after="120"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68008D" w:rsidRPr="00BB4C6E" w:rsidRDefault="0068008D" w:rsidP="00BB4C6E">
      <w:pPr>
        <w:spacing w:before="240" w:after="120" w:line="276" w:lineRule="auto"/>
        <w:jc w:val="center"/>
        <w:rPr>
          <w:rFonts w:ascii="Tahoma" w:hAnsi="Tahoma" w:cs="Tahoma"/>
          <w:sz w:val="20"/>
          <w:szCs w:val="20"/>
        </w:rPr>
      </w:pPr>
      <w:r w:rsidRPr="00BB4C6E">
        <w:rPr>
          <w:rFonts w:ascii="Tahoma" w:hAnsi="Tahoma" w:cs="Tahoma"/>
          <w:b/>
          <w:bCs/>
          <w:sz w:val="20"/>
          <w:szCs w:val="20"/>
        </w:rPr>
        <w:t>Klauzula informacyjna o przetwarzaniu danych osobowych</w:t>
      </w:r>
    </w:p>
    <w:p w:rsidR="0068008D" w:rsidRPr="00BB4C6E" w:rsidRDefault="0068008D" w:rsidP="00BB4C6E">
      <w:pPr>
        <w:spacing w:before="120" w:after="120" w:line="276" w:lineRule="auto"/>
        <w:ind w:firstLine="426"/>
        <w:jc w:val="both"/>
        <w:rPr>
          <w:rFonts w:ascii="Tahoma" w:hAnsi="Tahoma" w:cs="Tahoma"/>
          <w:sz w:val="20"/>
          <w:szCs w:val="20"/>
        </w:rPr>
      </w:pPr>
      <w:r w:rsidRPr="00BB4C6E">
        <w:rPr>
          <w:rFonts w:ascii="Tahoma" w:hAnsi="Tahoma" w:cs="Tahoma"/>
          <w:sz w:val="20"/>
          <w:szCs w:val="20"/>
        </w:rPr>
        <w:t>Zgodnie z art. 13 ust. 1 i ust. 2 RODO, informujemy</w:t>
      </w:r>
      <w:r w:rsidR="00123DDE">
        <w:rPr>
          <w:rFonts w:ascii="Tahoma" w:hAnsi="Tahoma" w:cs="Tahoma"/>
          <w:sz w:val="20"/>
          <w:szCs w:val="20"/>
        </w:rPr>
        <w:t>, że</w:t>
      </w:r>
      <w:r w:rsidRPr="00BB4C6E">
        <w:rPr>
          <w:rFonts w:ascii="Tahoma" w:hAnsi="Tahoma" w:cs="Tahoma"/>
          <w:sz w:val="20"/>
          <w:szCs w:val="20"/>
        </w:rPr>
        <w:t>:</w:t>
      </w:r>
    </w:p>
    <w:p w:rsidR="0068008D" w:rsidRPr="00BB4C6E" w:rsidRDefault="0068008D" w:rsidP="00BB4C6E">
      <w:pPr>
        <w:pStyle w:val="Standard"/>
        <w:numPr>
          <w:ilvl w:val="0"/>
          <w:numId w:val="1"/>
        </w:numPr>
        <w:tabs>
          <w:tab w:val="left" w:pos="284"/>
        </w:tabs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  <w:r w:rsidRPr="00BB4C6E">
        <w:rPr>
          <w:rFonts w:ascii="Tahoma" w:hAnsi="Tahoma" w:cs="Tahoma"/>
          <w:sz w:val="20"/>
          <w:szCs w:val="20"/>
        </w:rPr>
        <w:t xml:space="preserve">Administratorem Pani/Pana danych osobowych jest Minister Finansów, Funduszy i Polityki Regionalnej z siedzibą pod adresem: ul. Wspólna 2/4, 00-926 Warszawa; </w:t>
      </w:r>
    </w:p>
    <w:p w:rsidR="0068008D" w:rsidRPr="00BB4C6E" w:rsidRDefault="0068008D" w:rsidP="00BB4C6E">
      <w:pPr>
        <w:pStyle w:val="Standard"/>
        <w:numPr>
          <w:ilvl w:val="0"/>
          <w:numId w:val="1"/>
        </w:numPr>
        <w:tabs>
          <w:tab w:val="left" w:pos="284"/>
        </w:tabs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  <w:r w:rsidRPr="00BB4C6E">
        <w:rPr>
          <w:rFonts w:ascii="Tahoma" w:hAnsi="Tahoma" w:cs="Tahoma"/>
          <w:sz w:val="20"/>
          <w:szCs w:val="20"/>
        </w:rPr>
        <w:t xml:space="preserve">sposoby kontaktu z Inspektorem Ochrony Danych pod adresem: ul. Wspólna 2/4, </w:t>
      </w:r>
      <w:r w:rsidR="000D063E">
        <w:rPr>
          <w:rFonts w:ascii="Tahoma" w:hAnsi="Tahoma" w:cs="Tahoma"/>
          <w:sz w:val="20"/>
          <w:szCs w:val="20"/>
        </w:rPr>
        <w:br/>
      </w:r>
      <w:r w:rsidRPr="00BB4C6E">
        <w:rPr>
          <w:rFonts w:ascii="Tahoma" w:hAnsi="Tahoma" w:cs="Tahoma"/>
          <w:sz w:val="20"/>
          <w:szCs w:val="20"/>
        </w:rPr>
        <w:t>00-926 Warszawa, pod adresem poczty elektronicznej: IOD@mfipr.gov.pl;</w:t>
      </w:r>
    </w:p>
    <w:p w:rsidR="0068008D" w:rsidRPr="00BB4C6E" w:rsidRDefault="0068008D" w:rsidP="00BB4C6E">
      <w:pPr>
        <w:pStyle w:val="Standard"/>
        <w:numPr>
          <w:ilvl w:val="0"/>
          <w:numId w:val="1"/>
        </w:numPr>
        <w:tabs>
          <w:tab w:val="left" w:pos="284"/>
        </w:tabs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  <w:r w:rsidRPr="00BB4C6E">
        <w:rPr>
          <w:rFonts w:ascii="Tahoma" w:hAnsi="Tahoma" w:cs="Tahoma"/>
          <w:sz w:val="20"/>
          <w:szCs w:val="20"/>
        </w:rPr>
        <w:t xml:space="preserve">przetwarzanie Pani/Pana danych osobowych będzie się odbywać na podstawie art. 6 ust. 1 </w:t>
      </w:r>
      <w:r w:rsidRPr="00BB4C6E">
        <w:rPr>
          <w:rFonts w:ascii="Tahoma" w:hAnsi="Tahoma" w:cs="Tahoma"/>
          <w:sz w:val="20"/>
          <w:szCs w:val="20"/>
        </w:rPr>
        <w:br/>
        <w:t>lit a unijnego rozporządzenia RODO w celu w celu realizacji zadań przypisanych Instytucji Zarządzającej POPC 2014-2020, w zakresie w jakim jest to niezbędne dla realizacji tego celu. Minister Finansów, Funduszy i Polityki Regio</w:t>
      </w:r>
      <w:r w:rsidR="000D063E">
        <w:rPr>
          <w:rFonts w:ascii="Tahoma" w:hAnsi="Tahoma" w:cs="Tahoma"/>
          <w:sz w:val="20"/>
          <w:szCs w:val="20"/>
        </w:rPr>
        <w:t xml:space="preserve">nalnej przetwarza dane osobowe </w:t>
      </w:r>
      <w:r w:rsidRPr="00BB4C6E">
        <w:rPr>
          <w:rFonts w:ascii="Tahoma" w:hAnsi="Tahoma" w:cs="Tahoma"/>
          <w:sz w:val="20"/>
          <w:szCs w:val="20"/>
        </w:rPr>
        <w:t>w szczególności w celach:</w:t>
      </w:r>
    </w:p>
    <w:p w:rsidR="0068008D" w:rsidRPr="00BB4C6E" w:rsidRDefault="0068008D" w:rsidP="00BB4C6E">
      <w:pPr>
        <w:pStyle w:val="Standard"/>
        <w:numPr>
          <w:ilvl w:val="1"/>
          <w:numId w:val="1"/>
        </w:numPr>
        <w:tabs>
          <w:tab w:val="left" w:pos="284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BB4C6E">
        <w:rPr>
          <w:rFonts w:ascii="Tahoma" w:hAnsi="Tahoma" w:cs="Tahoma"/>
          <w:sz w:val="20"/>
          <w:szCs w:val="20"/>
        </w:rPr>
        <w:t>udzielania wsparcia beneficjentom ubiegającym się o dofinansowanie i realizującym projekty,</w:t>
      </w:r>
    </w:p>
    <w:p w:rsidR="0068008D" w:rsidRPr="00BB4C6E" w:rsidRDefault="0068008D" w:rsidP="00BB4C6E">
      <w:pPr>
        <w:pStyle w:val="Standard"/>
        <w:numPr>
          <w:ilvl w:val="1"/>
          <w:numId w:val="1"/>
        </w:numPr>
        <w:tabs>
          <w:tab w:val="left" w:pos="284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BB4C6E">
        <w:rPr>
          <w:rFonts w:ascii="Tahoma" w:hAnsi="Tahoma" w:cs="Tahoma"/>
          <w:sz w:val="20"/>
          <w:szCs w:val="20"/>
        </w:rPr>
        <w:t>potwierdzania kwalifikowalności wydatków,</w:t>
      </w:r>
    </w:p>
    <w:p w:rsidR="0068008D" w:rsidRPr="00BB4C6E" w:rsidRDefault="0068008D" w:rsidP="00BB4C6E">
      <w:pPr>
        <w:pStyle w:val="Standard"/>
        <w:numPr>
          <w:ilvl w:val="1"/>
          <w:numId w:val="1"/>
        </w:numPr>
        <w:tabs>
          <w:tab w:val="left" w:pos="284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BB4C6E">
        <w:rPr>
          <w:rFonts w:ascii="Tahoma" w:hAnsi="Tahoma" w:cs="Tahoma"/>
          <w:sz w:val="20"/>
          <w:szCs w:val="20"/>
        </w:rPr>
        <w:t>wnioskowania o płatności do Komisji Europejskiej,</w:t>
      </w:r>
    </w:p>
    <w:p w:rsidR="0068008D" w:rsidRPr="00BB4C6E" w:rsidRDefault="0068008D" w:rsidP="00BB4C6E">
      <w:pPr>
        <w:pStyle w:val="Standard"/>
        <w:numPr>
          <w:ilvl w:val="1"/>
          <w:numId w:val="1"/>
        </w:numPr>
        <w:tabs>
          <w:tab w:val="left" w:pos="284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BB4C6E">
        <w:rPr>
          <w:rFonts w:ascii="Tahoma" w:hAnsi="Tahoma" w:cs="Tahoma"/>
          <w:sz w:val="20"/>
          <w:szCs w:val="20"/>
        </w:rPr>
        <w:t>raportowania o nieprawidłowościach,</w:t>
      </w:r>
    </w:p>
    <w:p w:rsidR="0068008D" w:rsidRPr="00BB4C6E" w:rsidRDefault="0068008D" w:rsidP="00BB4C6E">
      <w:pPr>
        <w:pStyle w:val="Standard"/>
        <w:numPr>
          <w:ilvl w:val="1"/>
          <w:numId w:val="1"/>
        </w:numPr>
        <w:tabs>
          <w:tab w:val="left" w:pos="284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BB4C6E">
        <w:rPr>
          <w:rFonts w:ascii="Tahoma" w:hAnsi="Tahoma" w:cs="Tahoma"/>
          <w:sz w:val="20"/>
          <w:szCs w:val="20"/>
        </w:rPr>
        <w:t>ewaluacji,</w:t>
      </w:r>
    </w:p>
    <w:p w:rsidR="0068008D" w:rsidRPr="00BB4C6E" w:rsidRDefault="0068008D" w:rsidP="00BB4C6E">
      <w:pPr>
        <w:pStyle w:val="Standard"/>
        <w:numPr>
          <w:ilvl w:val="1"/>
          <w:numId w:val="1"/>
        </w:numPr>
        <w:tabs>
          <w:tab w:val="left" w:pos="284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BB4C6E">
        <w:rPr>
          <w:rFonts w:ascii="Tahoma" w:hAnsi="Tahoma" w:cs="Tahoma"/>
          <w:sz w:val="20"/>
          <w:szCs w:val="20"/>
        </w:rPr>
        <w:t>monitoringu,</w:t>
      </w:r>
    </w:p>
    <w:p w:rsidR="0068008D" w:rsidRPr="00BB4C6E" w:rsidRDefault="0068008D" w:rsidP="00BB4C6E">
      <w:pPr>
        <w:pStyle w:val="Standard"/>
        <w:numPr>
          <w:ilvl w:val="1"/>
          <w:numId w:val="1"/>
        </w:numPr>
        <w:tabs>
          <w:tab w:val="left" w:pos="284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BB4C6E">
        <w:rPr>
          <w:rFonts w:ascii="Tahoma" w:hAnsi="Tahoma" w:cs="Tahoma"/>
          <w:sz w:val="20"/>
          <w:szCs w:val="20"/>
        </w:rPr>
        <w:t>kontroli,</w:t>
      </w:r>
    </w:p>
    <w:p w:rsidR="0068008D" w:rsidRPr="00BB4C6E" w:rsidRDefault="0068008D" w:rsidP="00BB4C6E">
      <w:pPr>
        <w:pStyle w:val="Standard"/>
        <w:numPr>
          <w:ilvl w:val="1"/>
          <w:numId w:val="1"/>
        </w:numPr>
        <w:tabs>
          <w:tab w:val="left" w:pos="284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BB4C6E">
        <w:rPr>
          <w:rFonts w:ascii="Tahoma" w:hAnsi="Tahoma" w:cs="Tahoma"/>
          <w:sz w:val="20"/>
          <w:szCs w:val="20"/>
        </w:rPr>
        <w:t>audytu,</w:t>
      </w:r>
    </w:p>
    <w:p w:rsidR="0068008D" w:rsidRPr="00BB4C6E" w:rsidRDefault="0068008D" w:rsidP="00BB4C6E">
      <w:pPr>
        <w:pStyle w:val="Standard"/>
        <w:numPr>
          <w:ilvl w:val="1"/>
          <w:numId w:val="1"/>
        </w:numPr>
        <w:tabs>
          <w:tab w:val="left" w:pos="284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BB4C6E">
        <w:rPr>
          <w:rFonts w:ascii="Tahoma" w:hAnsi="Tahoma" w:cs="Tahoma"/>
          <w:sz w:val="20"/>
          <w:szCs w:val="20"/>
        </w:rPr>
        <w:t>sprawozdawczości oraz</w:t>
      </w:r>
    </w:p>
    <w:p w:rsidR="0068008D" w:rsidRPr="00BB4C6E" w:rsidRDefault="0068008D" w:rsidP="00BB4C6E">
      <w:pPr>
        <w:pStyle w:val="Standard"/>
        <w:numPr>
          <w:ilvl w:val="1"/>
          <w:numId w:val="1"/>
        </w:numPr>
        <w:tabs>
          <w:tab w:val="left" w:pos="284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BB4C6E">
        <w:rPr>
          <w:rFonts w:ascii="Tahoma" w:hAnsi="Tahoma" w:cs="Tahoma"/>
          <w:sz w:val="20"/>
          <w:szCs w:val="20"/>
        </w:rPr>
        <w:t>działań informacyjno-promocyjnych.</w:t>
      </w:r>
    </w:p>
    <w:p w:rsidR="0068008D" w:rsidRPr="00BB4C6E" w:rsidRDefault="0068008D" w:rsidP="00BB4C6E">
      <w:pPr>
        <w:pStyle w:val="Standard"/>
        <w:tabs>
          <w:tab w:val="left" w:pos="284"/>
        </w:tabs>
        <w:spacing w:line="276" w:lineRule="auto"/>
        <w:ind w:left="1582"/>
        <w:jc w:val="both"/>
        <w:rPr>
          <w:rFonts w:ascii="Tahoma" w:hAnsi="Tahoma" w:cs="Tahoma"/>
          <w:sz w:val="20"/>
          <w:szCs w:val="20"/>
        </w:rPr>
      </w:pPr>
    </w:p>
    <w:p w:rsidR="0068008D" w:rsidRPr="00BB4C6E" w:rsidRDefault="0068008D" w:rsidP="00BB4C6E">
      <w:pPr>
        <w:pStyle w:val="Standard"/>
        <w:tabs>
          <w:tab w:val="left" w:pos="284"/>
        </w:tabs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  <w:r w:rsidRPr="00BB4C6E">
        <w:rPr>
          <w:rFonts w:ascii="Tahoma" w:hAnsi="Tahoma" w:cs="Tahoma"/>
          <w:sz w:val="20"/>
          <w:szCs w:val="20"/>
        </w:rPr>
        <w:t>Pełen zakres informacji nt. przetwarzania danych osobowych oraz ogra</w:t>
      </w:r>
      <w:r w:rsidR="006B0B1A" w:rsidRPr="00BB4C6E">
        <w:rPr>
          <w:rFonts w:ascii="Tahoma" w:hAnsi="Tahoma" w:cs="Tahoma"/>
          <w:sz w:val="20"/>
          <w:szCs w:val="20"/>
        </w:rPr>
        <w:t xml:space="preserve">niczenia znajduje </w:t>
      </w:r>
      <w:r w:rsidR="00653A2E" w:rsidRPr="00BB4C6E">
        <w:rPr>
          <w:rFonts w:ascii="Tahoma" w:hAnsi="Tahoma" w:cs="Tahoma"/>
          <w:sz w:val="20"/>
          <w:szCs w:val="20"/>
        </w:rPr>
        <w:br/>
      </w:r>
      <w:r w:rsidR="006B0B1A" w:rsidRPr="00BB4C6E">
        <w:rPr>
          <w:rFonts w:ascii="Tahoma" w:hAnsi="Tahoma" w:cs="Tahoma"/>
          <w:sz w:val="20"/>
          <w:szCs w:val="20"/>
        </w:rPr>
        <w:t>się na stronach internetowych</w:t>
      </w:r>
      <w:r w:rsidRPr="00BB4C6E">
        <w:rPr>
          <w:rFonts w:ascii="Tahoma" w:hAnsi="Tahoma" w:cs="Tahoma"/>
          <w:sz w:val="20"/>
          <w:szCs w:val="20"/>
        </w:rPr>
        <w:t xml:space="preserve"> :</w:t>
      </w:r>
      <w:r w:rsidRPr="00BB4C6E">
        <w:rPr>
          <w:rFonts w:ascii="Tahoma" w:hAnsi="Tahoma" w:cs="Tahoma"/>
          <w:sz w:val="20"/>
          <w:szCs w:val="20"/>
        </w:rPr>
        <w:tab/>
      </w:r>
    </w:p>
    <w:p w:rsidR="003E6054" w:rsidRPr="00BB4C6E" w:rsidRDefault="00AD7736" w:rsidP="00BB4C6E">
      <w:pPr>
        <w:pStyle w:val="Standard"/>
        <w:tabs>
          <w:tab w:val="left" w:pos="284"/>
        </w:tabs>
        <w:spacing w:before="120" w:after="120" w:line="276" w:lineRule="auto"/>
        <w:jc w:val="both"/>
        <w:rPr>
          <w:rStyle w:val="Hipercze"/>
          <w:rFonts w:ascii="Tahoma" w:hAnsi="Tahoma" w:cs="Tahoma"/>
          <w:sz w:val="20"/>
          <w:szCs w:val="20"/>
        </w:rPr>
      </w:pPr>
      <w:hyperlink r:id="rId7" w:history="1">
        <w:r w:rsidR="0068008D" w:rsidRPr="00BB4C6E">
          <w:rPr>
            <w:rStyle w:val="Hipercze"/>
            <w:rFonts w:ascii="Tahoma" w:hAnsi="Tahoma" w:cs="Tahoma"/>
            <w:sz w:val="20"/>
            <w:szCs w:val="20"/>
          </w:rPr>
          <w:t>https://www.polskacyfrowa.gov.pl/strony/o-programie/zasady-przetwarzania-danych-osobowych-w-programie-polska-cyfrowa/</w:t>
        </w:r>
      </w:hyperlink>
    </w:p>
    <w:p w:rsidR="006B0B1A" w:rsidRPr="00BB4C6E" w:rsidRDefault="00AD7736" w:rsidP="00BB4C6E">
      <w:pPr>
        <w:pStyle w:val="Standard"/>
        <w:tabs>
          <w:tab w:val="left" w:pos="284"/>
        </w:tabs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  <w:hyperlink r:id="rId8" w:history="1">
        <w:r w:rsidR="006B0B1A" w:rsidRPr="00BB4C6E">
          <w:rPr>
            <w:rStyle w:val="Hipercze"/>
            <w:rFonts w:ascii="Tahoma" w:hAnsi="Tahoma" w:cs="Tahoma"/>
            <w:sz w:val="20"/>
            <w:szCs w:val="20"/>
          </w:rPr>
          <w:t>https://www.funduszeeuropejskie.gov.pl/strony/o-funduszach/ogolne-zasady-przetwarzania-danych-osobowych-w-ramach-funduszy-europejskich/</w:t>
        </w:r>
      </w:hyperlink>
    </w:p>
    <w:p w:rsidR="006B0B1A" w:rsidRDefault="006B0B1A" w:rsidP="00BB4C6E">
      <w:pPr>
        <w:pStyle w:val="Standard"/>
        <w:tabs>
          <w:tab w:val="left" w:pos="284"/>
        </w:tabs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</w:p>
    <w:p w:rsidR="000D063E" w:rsidRDefault="000D063E" w:rsidP="00BB4C6E">
      <w:pPr>
        <w:pStyle w:val="Standard"/>
        <w:tabs>
          <w:tab w:val="left" w:pos="284"/>
        </w:tabs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</w:p>
    <w:p w:rsidR="000D063E" w:rsidRDefault="000D063E" w:rsidP="00BB4C6E">
      <w:pPr>
        <w:pStyle w:val="Standard"/>
        <w:tabs>
          <w:tab w:val="left" w:pos="284"/>
        </w:tabs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</w:p>
    <w:p w:rsidR="000D063E" w:rsidRDefault="000D063E" w:rsidP="00BB4C6E">
      <w:pPr>
        <w:pStyle w:val="Standard"/>
        <w:tabs>
          <w:tab w:val="left" w:pos="284"/>
        </w:tabs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</w:p>
    <w:p w:rsidR="000D063E" w:rsidRDefault="000D063E" w:rsidP="00BB4C6E">
      <w:pPr>
        <w:pStyle w:val="Standard"/>
        <w:tabs>
          <w:tab w:val="left" w:pos="284"/>
        </w:tabs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</w:p>
    <w:p w:rsidR="000D063E" w:rsidRDefault="000D063E" w:rsidP="00BB4C6E">
      <w:pPr>
        <w:pStyle w:val="Standard"/>
        <w:tabs>
          <w:tab w:val="left" w:pos="284"/>
        </w:tabs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</w:p>
    <w:p w:rsidR="000D063E" w:rsidRDefault="000D063E" w:rsidP="00BB4C6E">
      <w:pPr>
        <w:pStyle w:val="Standard"/>
        <w:tabs>
          <w:tab w:val="left" w:pos="284"/>
        </w:tabs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</w:p>
    <w:p w:rsidR="000D063E" w:rsidRDefault="000D063E" w:rsidP="00BB4C6E">
      <w:pPr>
        <w:pStyle w:val="Standard"/>
        <w:tabs>
          <w:tab w:val="left" w:pos="284"/>
        </w:tabs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</w:p>
    <w:p w:rsidR="000D063E" w:rsidRDefault="000D063E" w:rsidP="00BB4C6E">
      <w:pPr>
        <w:pStyle w:val="Standard"/>
        <w:tabs>
          <w:tab w:val="left" w:pos="284"/>
        </w:tabs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</w:p>
    <w:p w:rsidR="000D063E" w:rsidRDefault="000D063E" w:rsidP="00BB4C6E">
      <w:pPr>
        <w:pStyle w:val="Standard"/>
        <w:tabs>
          <w:tab w:val="left" w:pos="284"/>
        </w:tabs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</w:p>
    <w:p w:rsidR="000D063E" w:rsidRDefault="000D063E" w:rsidP="00BB4C6E">
      <w:pPr>
        <w:pStyle w:val="Standard"/>
        <w:tabs>
          <w:tab w:val="left" w:pos="284"/>
        </w:tabs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</w:p>
    <w:p w:rsidR="000D063E" w:rsidRDefault="000D063E" w:rsidP="00BB4C6E">
      <w:pPr>
        <w:pStyle w:val="Standard"/>
        <w:tabs>
          <w:tab w:val="left" w:pos="284"/>
        </w:tabs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</w:p>
    <w:p w:rsidR="000D063E" w:rsidRDefault="000D063E" w:rsidP="00BB4C6E">
      <w:pPr>
        <w:pStyle w:val="Standard"/>
        <w:tabs>
          <w:tab w:val="left" w:pos="284"/>
        </w:tabs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</w:p>
    <w:p w:rsidR="000D063E" w:rsidRPr="000D063E" w:rsidRDefault="000D063E" w:rsidP="000D063E">
      <w:pPr>
        <w:spacing w:before="100" w:beforeAutospacing="1" w:after="100" w:afterAutospacing="1" w:line="276" w:lineRule="auto"/>
        <w:jc w:val="center"/>
        <w:outlineLvl w:val="0"/>
        <w:rPr>
          <w:rFonts w:ascii="Tahoma" w:eastAsia="Times New Roman" w:hAnsi="Tahoma" w:cs="Tahoma"/>
          <w:b/>
          <w:bCs/>
          <w:kern w:val="36"/>
          <w:sz w:val="20"/>
          <w:szCs w:val="20"/>
          <w:lang w:eastAsia="pl-PL"/>
        </w:rPr>
      </w:pPr>
      <w:r w:rsidRPr="00A06BF3">
        <w:rPr>
          <w:rFonts w:ascii="Tahoma" w:eastAsia="Times New Roman" w:hAnsi="Tahoma" w:cs="Tahoma"/>
          <w:b/>
          <w:bCs/>
          <w:kern w:val="36"/>
          <w:sz w:val="20"/>
          <w:szCs w:val="20"/>
          <w:lang w:eastAsia="pl-PL"/>
        </w:rPr>
        <w:t xml:space="preserve">Zasady przetwarzania danych osobowych </w:t>
      </w:r>
      <w:r>
        <w:rPr>
          <w:rFonts w:ascii="Tahoma" w:eastAsia="Times New Roman" w:hAnsi="Tahoma" w:cs="Tahoma"/>
          <w:b/>
          <w:bCs/>
          <w:kern w:val="36"/>
          <w:sz w:val="20"/>
          <w:szCs w:val="20"/>
          <w:lang w:eastAsia="pl-PL"/>
        </w:rPr>
        <w:br/>
      </w:r>
      <w:r w:rsidRPr="00A06BF3">
        <w:rPr>
          <w:rFonts w:ascii="Tahoma" w:eastAsia="Times New Roman" w:hAnsi="Tahoma" w:cs="Tahoma"/>
          <w:b/>
          <w:bCs/>
          <w:kern w:val="36"/>
          <w:sz w:val="20"/>
          <w:szCs w:val="20"/>
          <w:lang w:eastAsia="pl-PL"/>
        </w:rPr>
        <w:t>w Programie Polska Cyfrowa 2014-2020 (POPC 2014-2020)</w:t>
      </w:r>
    </w:p>
    <w:p w:rsidR="000D063E" w:rsidRPr="000D063E" w:rsidRDefault="000D063E" w:rsidP="000D063E">
      <w:pPr>
        <w:pStyle w:val="NormalnyWeb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 xml:space="preserve">Ze względu na to, że </w:t>
      </w:r>
      <w:r w:rsidRPr="000D063E">
        <w:rPr>
          <w:rStyle w:val="Pogrubienie"/>
          <w:rFonts w:ascii="Tahoma" w:hAnsi="Tahoma" w:cs="Tahoma"/>
          <w:sz w:val="20"/>
          <w:szCs w:val="20"/>
        </w:rPr>
        <w:t>to Minister Finansów, Funduszy i Polityki Regionalnej - jako Instytucja Zarządzająca POPC 2014-2020</w:t>
      </w:r>
      <w:r w:rsidRPr="000D063E">
        <w:rPr>
          <w:rFonts w:ascii="Tahoma" w:hAnsi="Tahoma" w:cs="Tahoma"/>
          <w:sz w:val="20"/>
          <w:szCs w:val="20"/>
        </w:rPr>
        <w:t xml:space="preserve"> - określa: jakie dane osobowe, w jaki sposób i w jakim celu będą przetwarzane w związku z realizacją Programu, </w:t>
      </w:r>
      <w:r w:rsidRPr="000D063E">
        <w:rPr>
          <w:rStyle w:val="Pogrubienie"/>
          <w:rFonts w:ascii="Tahoma" w:hAnsi="Tahoma" w:cs="Tahoma"/>
          <w:sz w:val="20"/>
          <w:szCs w:val="20"/>
        </w:rPr>
        <w:t>pełni on rolę administratora danych osobowych przetwarzanych w związku z realizacją POPC 2014-2020</w:t>
      </w:r>
      <w:r w:rsidRPr="000D063E">
        <w:rPr>
          <w:rFonts w:ascii="Tahoma" w:hAnsi="Tahoma" w:cs="Tahoma"/>
          <w:sz w:val="20"/>
          <w:szCs w:val="20"/>
        </w:rPr>
        <w:t xml:space="preserve"> w rozumieniu RODO  [Rozporządzenie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z dnia </w:t>
      </w:r>
      <w:r>
        <w:rPr>
          <w:rFonts w:ascii="Tahoma" w:hAnsi="Tahoma" w:cs="Tahoma"/>
          <w:sz w:val="20"/>
          <w:szCs w:val="20"/>
        </w:rPr>
        <w:br/>
      </w:r>
      <w:r w:rsidRPr="000D063E">
        <w:rPr>
          <w:rFonts w:ascii="Tahoma" w:hAnsi="Tahoma" w:cs="Tahoma"/>
          <w:sz w:val="20"/>
          <w:szCs w:val="20"/>
        </w:rPr>
        <w:t>27 kwietnia 2016 r. (Dz. Urz. UE. L Nr 119, str. 1).].</w:t>
      </w:r>
    </w:p>
    <w:p w:rsidR="000D063E" w:rsidRPr="000D063E" w:rsidRDefault="000D063E" w:rsidP="000D063E">
      <w:pPr>
        <w:pStyle w:val="NormalnyWeb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 xml:space="preserve">Przy czym jest on administratorem zarówno wobec danych osobowych, które samodzielnie pozyskał, </w:t>
      </w:r>
      <w:r>
        <w:rPr>
          <w:rFonts w:ascii="Tahoma" w:hAnsi="Tahoma" w:cs="Tahoma"/>
          <w:sz w:val="20"/>
          <w:szCs w:val="20"/>
        </w:rPr>
        <w:br/>
      </w:r>
      <w:r w:rsidRPr="000D063E">
        <w:rPr>
          <w:rFonts w:ascii="Tahoma" w:hAnsi="Tahoma" w:cs="Tahoma"/>
          <w:sz w:val="20"/>
          <w:szCs w:val="20"/>
        </w:rPr>
        <w:t xml:space="preserve">jak i wobec danych osobowych pozyskanych przez inne podmioty zaangażowane w realizację Programu </w:t>
      </w:r>
      <w:r>
        <w:rPr>
          <w:rFonts w:ascii="Tahoma" w:hAnsi="Tahoma" w:cs="Tahoma"/>
          <w:sz w:val="20"/>
          <w:szCs w:val="20"/>
        </w:rPr>
        <w:br/>
      </w:r>
      <w:r w:rsidRPr="000D063E">
        <w:rPr>
          <w:rFonts w:ascii="Tahoma" w:hAnsi="Tahoma" w:cs="Tahoma"/>
          <w:sz w:val="20"/>
          <w:szCs w:val="20"/>
        </w:rPr>
        <w:t>(tj. przez innych administratorów, którzy w tym przypadku pełnią dodatkowo funkcję podmiotów przetwarzających dane osobowe [Podmiotami przetwarzającymi są: Instytucja Pośrednicząca POPC 2014-2020, beneficjenci oraz inne podmioty zaangażowane w realizację POPC 2014-2020, którym Minister (lub inny upoważniony podmiot) powierzył przetwarzanie danych osobowych w ramach POPC 2014-2020]).</w:t>
      </w:r>
    </w:p>
    <w:p w:rsidR="000D063E" w:rsidRPr="000D063E" w:rsidRDefault="000D063E" w:rsidP="000D063E">
      <w:pPr>
        <w:pStyle w:val="NormalnyWeb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>Minister Finansów, Funduszy i Polityki Regionalnej jest także administratorem danych osobowych, które przetwarza jako beneficjent projektów współfinansowanych ze środków POPC 2014-2020.</w:t>
      </w:r>
    </w:p>
    <w:p w:rsidR="000D063E" w:rsidRPr="000D063E" w:rsidRDefault="000D063E" w:rsidP="000D063E">
      <w:pPr>
        <w:pStyle w:val="NormalnyWeb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 xml:space="preserve">Minister Finansów, Funduszy i Polityki Regionalnej jest również administratorem danych zgromadzonych w zarządzanym przez niego </w:t>
      </w:r>
      <w:r w:rsidRPr="000D063E">
        <w:rPr>
          <w:rStyle w:val="Pogrubienie"/>
          <w:rFonts w:ascii="Tahoma" w:hAnsi="Tahoma" w:cs="Tahoma"/>
          <w:sz w:val="20"/>
          <w:szCs w:val="20"/>
        </w:rPr>
        <w:t>Centralnym Systemie Teleinformatycznym</w:t>
      </w:r>
      <w:r w:rsidRPr="000D063E">
        <w:rPr>
          <w:rFonts w:ascii="Tahoma" w:hAnsi="Tahoma" w:cs="Tahoma"/>
          <w:sz w:val="20"/>
          <w:szCs w:val="20"/>
        </w:rPr>
        <w:t xml:space="preserve"> wspierającym realizację POPC 2014-2020.</w:t>
      </w:r>
    </w:p>
    <w:p w:rsidR="000D063E" w:rsidRPr="000D063E" w:rsidRDefault="000D063E" w:rsidP="000D063E">
      <w:pPr>
        <w:pStyle w:val="Nagwek2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>I. Cel przetwarzania danych osobowych</w:t>
      </w:r>
    </w:p>
    <w:p w:rsidR="000D063E" w:rsidRPr="000D063E" w:rsidRDefault="000D063E" w:rsidP="000D063E">
      <w:pPr>
        <w:pStyle w:val="NormalnyWeb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 xml:space="preserve">Minister Finansów, Funduszy i Polityki Regionalnej przetwarza dane osobowe </w:t>
      </w:r>
      <w:r w:rsidRPr="000D063E">
        <w:rPr>
          <w:rStyle w:val="Pogrubienie"/>
          <w:rFonts w:ascii="Tahoma" w:hAnsi="Tahoma" w:cs="Tahoma"/>
          <w:sz w:val="20"/>
          <w:szCs w:val="20"/>
        </w:rPr>
        <w:t>w celu realizacji zadań przypisanych Instytucji Zarządzającej POPC 2014-2020</w:t>
      </w:r>
      <w:r w:rsidRPr="000D063E">
        <w:rPr>
          <w:rFonts w:ascii="Tahoma" w:hAnsi="Tahoma" w:cs="Tahoma"/>
          <w:sz w:val="20"/>
          <w:szCs w:val="20"/>
        </w:rPr>
        <w:t xml:space="preserve">, w zakresie w jakim jest to niezbędne dla realizacji tego celu. Minister Finansów, Funduszy i Polityki Regionalnej przetwarza dane osobowe </w:t>
      </w:r>
      <w:r w:rsidRPr="000D063E">
        <w:rPr>
          <w:rStyle w:val="Pogrubienie"/>
          <w:rFonts w:ascii="Tahoma" w:hAnsi="Tahoma" w:cs="Tahoma"/>
          <w:sz w:val="20"/>
          <w:szCs w:val="20"/>
        </w:rPr>
        <w:t>w szczególności w celach</w:t>
      </w:r>
      <w:r w:rsidRPr="000D063E">
        <w:rPr>
          <w:rFonts w:ascii="Tahoma" w:hAnsi="Tahoma" w:cs="Tahoma"/>
          <w:sz w:val="20"/>
          <w:szCs w:val="20"/>
        </w:rPr>
        <w:t>:</w:t>
      </w:r>
    </w:p>
    <w:p w:rsidR="000D063E" w:rsidRPr="000D063E" w:rsidRDefault="000D063E" w:rsidP="000D063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>udzielania wsparcia beneficjentom ubiegającym się o dofinansowanie i realizującym projekty,</w:t>
      </w:r>
    </w:p>
    <w:p w:rsidR="000D063E" w:rsidRPr="000D063E" w:rsidRDefault="000D063E" w:rsidP="000D063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>potwierdzania kwalifikowalności wydatków,</w:t>
      </w:r>
    </w:p>
    <w:p w:rsidR="000D063E" w:rsidRPr="000D063E" w:rsidRDefault="000D063E" w:rsidP="000D063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>wnioskowania o płatności do Komisji Europejskiej,</w:t>
      </w:r>
    </w:p>
    <w:p w:rsidR="000D063E" w:rsidRPr="000D063E" w:rsidRDefault="000D063E" w:rsidP="000D063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>raportowania o nieprawidłowościach,</w:t>
      </w:r>
    </w:p>
    <w:p w:rsidR="000D063E" w:rsidRPr="000D063E" w:rsidRDefault="000D063E" w:rsidP="000D063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>ewaluacji,</w:t>
      </w:r>
    </w:p>
    <w:p w:rsidR="000D063E" w:rsidRPr="000D063E" w:rsidRDefault="000D063E" w:rsidP="000D063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>monitoringu,</w:t>
      </w:r>
    </w:p>
    <w:p w:rsidR="000D063E" w:rsidRPr="000D063E" w:rsidRDefault="000D063E" w:rsidP="000D063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>kontroli,</w:t>
      </w:r>
    </w:p>
    <w:p w:rsidR="000D063E" w:rsidRPr="000D063E" w:rsidRDefault="000D063E" w:rsidP="000D063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>audytu,</w:t>
      </w:r>
    </w:p>
    <w:p w:rsidR="000D063E" w:rsidRPr="000D063E" w:rsidRDefault="000D063E" w:rsidP="000D063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>sprawozdawczości oraz</w:t>
      </w:r>
    </w:p>
    <w:p w:rsidR="000D063E" w:rsidRPr="000D063E" w:rsidRDefault="000D063E" w:rsidP="000D063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>działań informacyjno-promocyjnych.</w:t>
      </w:r>
    </w:p>
    <w:p w:rsidR="000D063E" w:rsidRPr="000D063E" w:rsidRDefault="000D063E" w:rsidP="000D063E">
      <w:pPr>
        <w:pStyle w:val="Nagwek2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>II. Podstawy prawne przetwarzania</w:t>
      </w:r>
    </w:p>
    <w:p w:rsidR="000D063E" w:rsidRPr="000D063E" w:rsidRDefault="000D063E" w:rsidP="000D063E">
      <w:pPr>
        <w:pStyle w:val="NormalnyWeb"/>
        <w:jc w:val="both"/>
        <w:rPr>
          <w:rFonts w:ascii="Tahoma" w:hAnsi="Tahoma" w:cs="Tahoma"/>
          <w:sz w:val="20"/>
          <w:szCs w:val="20"/>
        </w:rPr>
      </w:pPr>
      <w:r w:rsidRPr="000D063E">
        <w:rPr>
          <w:rStyle w:val="Pogrubienie"/>
          <w:rFonts w:ascii="Tahoma" w:hAnsi="Tahoma" w:cs="Tahoma"/>
          <w:sz w:val="20"/>
          <w:szCs w:val="20"/>
        </w:rPr>
        <w:t xml:space="preserve">Przetwarzanie danych osobowych w związku z realizacją POPC 2014-2020 odbywa </w:t>
      </w:r>
      <w:r>
        <w:rPr>
          <w:rStyle w:val="Pogrubienie"/>
          <w:rFonts w:ascii="Tahoma" w:hAnsi="Tahoma" w:cs="Tahoma"/>
          <w:sz w:val="20"/>
          <w:szCs w:val="20"/>
        </w:rPr>
        <w:br/>
      </w:r>
      <w:r w:rsidRPr="000D063E">
        <w:rPr>
          <w:rStyle w:val="Pogrubienie"/>
          <w:rFonts w:ascii="Tahoma" w:hAnsi="Tahoma" w:cs="Tahoma"/>
          <w:sz w:val="20"/>
          <w:szCs w:val="20"/>
        </w:rPr>
        <w:t>się zgodnie z RODO.</w:t>
      </w:r>
    </w:p>
    <w:p w:rsidR="000D063E" w:rsidRPr="000D063E" w:rsidRDefault="000D063E" w:rsidP="000D063E">
      <w:pPr>
        <w:pStyle w:val="NormalnyWeb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>Podstawą prawną przetwarzania danych jest konieczność</w:t>
      </w:r>
      <w:r w:rsidRPr="000D063E">
        <w:rPr>
          <w:rStyle w:val="Pogrubienie"/>
          <w:rFonts w:ascii="Tahoma" w:hAnsi="Tahoma" w:cs="Tahoma"/>
          <w:sz w:val="20"/>
          <w:szCs w:val="20"/>
        </w:rPr>
        <w:t xml:space="preserve"> realizacji obowiązków spoczywających na Ministrze Finansów, Funduszy i Polityki Regionalnej - jako na Instytucji Zarządzającej - na podstawie przepisów prawa europejskiego i krajowego</w:t>
      </w:r>
      <w:r w:rsidRPr="000D063E">
        <w:rPr>
          <w:rFonts w:ascii="Tahoma" w:hAnsi="Tahoma" w:cs="Tahoma"/>
          <w:sz w:val="20"/>
          <w:szCs w:val="20"/>
        </w:rPr>
        <w:t xml:space="preserve"> (art. 6 ust. 1 lit. c RODO).</w:t>
      </w:r>
    </w:p>
    <w:p w:rsidR="000D063E" w:rsidRPr="000D063E" w:rsidRDefault="000D063E" w:rsidP="000D063E">
      <w:pPr>
        <w:pStyle w:val="NormalnyWeb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lastRenderedPageBreak/>
        <w:t>Obowiązki te wynikają m.in. z przepisów ustawy z dnia 11 lipca 2014 r. o zasadach realizacji programów w zakresie polityki spójności finansowanych w perspektywie finansowej 2014-2020 oraz przepisów prawa europejskiego:</w:t>
      </w:r>
    </w:p>
    <w:p w:rsidR="000D063E" w:rsidRPr="000D063E" w:rsidRDefault="000D063E" w:rsidP="000D063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>rozporządzenia Parlamentu Europejskiego i Rady nr 1303/2013 z dnia 17 grudnia 2013 r. ustanawiającego wspólne przepisy dotyczące Europejskiego Funduszu Rozwoju Regionalnego, Europejskiego Funduszu Społecznego, Funduszu Spójności, Europejskiego Funduszu Rolnego na rzecz Rozwoju Obszarów Wiejskich oraz Europejskiego Funduszu Morskiego i Rybackiego, oraz ustanawiającego przepisy ogólne dotyczące Europejskiego Funduszu Rozwoju Regionalnego, Europejskiego Funduszu Społecznego, Funduszu Spójności i Europejskiego Funduszu Morskiego i Rybackiego oraz uchylającego Rozporządzenie Rady (WE) nr 1083/2006,</w:t>
      </w:r>
    </w:p>
    <w:p w:rsidR="000D063E" w:rsidRPr="000D063E" w:rsidRDefault="000D063E" w:rsidP="000D063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>rozporządzenia wykonawczego Komisji (UE) nr 1011/2014 z dnia 22 września 2014 r. ustanawiającego szczegółowe przepisy wykonawcze do rozporządzenia Parlamentu Europejskiego i Rady (UE) nr 1303/2013 w odniesieniu do wzorów służących do przekazywania Komisji określonych informacji oraz szczegółowe przepisy dotyczące wymiany informacji między beneficjentami a instytucjami zarządzającymi, certyfikującymi, audytowymi i pośredniczącymi.</w:t>
      </w:r>
    </w:p>
    <w:p w:rsidR="000D063E" w:rsidRPr="000D063E" w:rsidRDefault="000D063E" w:rsidP="000D063E">
      <w:pPr>
        <w:pStyle w:val="NormalnyWeb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>Podstawą przetwarzania danych osobowych przez Ministra są również:</w:t>
      </w:r>
    </w:p>
    <w:p w:rsidR="000D063E" w:rsidRPr="000D063E" w:rsidRDefault="000D063E" w:rsidP="000D063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0"/>
          <w:szCs w:val="20"/>
        </w:rPr>
      </w:pPr>
      <w:r w:rsidRPr="000D063E">
        <w:rPr>
          <w:rStyle w:val="Pogrubienie"/>
          <w:rFonts w:ascii="Tahoma" w:hAnsi="Tahoma" w:cs="Tahoma"/>
          <w:sz w:val="20"/>
          <w:szCs w:val="20"/>
        </w:rPr>
        <w:t>konieczność realizacji umowy</w:t>
      </w:r>
      <w:r w:rsidRPr="000D063E">
        <w:rPr>
          <w:rFonts w:ascii="Tahoma" w:hAnsi="Tahoma" w:cs="Tahoma"/>
          <w:sz w:val="20"/>
          <w:szCs w:val="20"/>
        </w:rPr>
        <w:t>, której stroną jest osoba, której dane dotyczą (art. 6 ust. 1 lit. b RODO) - podstawa ta ma zastosowanie m. in.  do danych osobowych osób prowadzących samodzielną działalność gospodarczą, z którymi Minister zawarł umowy w celu realizacji POPC 2014-2020,</w:t>
      </w:r>
    </w:p>
    <w:p w:rsidR="000D063E" w:rsidRPr="000D063E" w:rsidRDefault="000D063E" w:rsidP="000D063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 xml:space="preserve">wykonywanie </w:t>
      </w:r>
      <w:r w:rsidRPr="000D063E">
        <w:rPr>
          <w:rStyle w:val="Pogrubienie"/>
          <w:rFonts w:ascii="Tahoma" w:hAnsi="Tahoma" w:cs="Tahoma"/>
          <w:sz w:val="20"/>
          <w:szCs w:val="20"/>
        </w:rPr>
        <w:t>zadań realizowanych w interesie publicznym lub w ramach sprawowania władzy publicznej</w:t>
      </w:r>
      <w:r w:rsidRPr="000D063E">
        <w:rPr>
          <w:rFonts w:ascii="Tahoma" w:hAnsi="Tahoma" w:cs="Tahoma"/>
          <w:sz w:val="20"/>
          <w:szCs w:val="20"/>
        </w:rPr>
        <w:t xml:space="preserve"> powierzonej Ministrowi (art. 6 ust. 1 lit e RODO) - podstawa ta ma zastosowanie m. in. do organizowanych przez Ministra konkursów i akcji promocyjnych dotyczących Programu,</w:t>
      </w:r>
    </w:p>
    <w:p w:rsidR="000D063E" w:rsidRPr="000D063E" w:rsidRDefault="000D063E" w:rsidP="000D063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 xml:space="preserve">uzasadniony interes prawny Ministra Funduszy i Polityki Regionalnej (art. 6 ust. 1 lit f RODO) – podstawa ta ma zastosowanie m.in. do danych osobowych przetwarzanych w związku </w:t>
      </w:r>
      <w:r>
        <w:rPr>
          <w:rFonts w:ascii="Tahoma" w:hAnsi="Tahoma" w:cs="Tahoma"/>
          <w:sz w:val="20"/>
          <w:szCs w:val="20"/>
        </w:rPr>
        <w:br/>
      </w:r>
      <w:r w:rsidRPr="000D063E">
        <w:rPr>
          <w:rFonts w:ascii="Tahoma" w:hAnsi="Tahoma" w:cs="Tahoma"/>
          <w:sz w:val="20"/>
          <w:szCs w:val="20"/>
        </w:rPr>
        <w:t>z realizacją umów w ramach Funduszy Europejskich.</w:t>
      </w:r>
    </w:p>
    <w:p w:rsidR="000D063E" w:rsidRPr="000D063E" w:rsidRDefault="000D063E" w:rsidP="000D063E">
      <w:pPr>
        <w:pStyle w:val="NormalnyWeb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 xml:space="preserve">W ramach POPC 2014-2020 </w:t>
      </w:r>
      <w:r w:rsidRPr="000D063E">
        <w:rPr>
          <w:rStyle w:val="Pogrubienie"/>
          <w:rFonts w:ascii="Tahoma" w:hAnsi="Tahoma" w:cs="Tahoma"/>
          <w:sz w:val="20"/>
          <w:szCs w:val="20"/>
        </w:rPr>
        <w:t>w</w:t>
      </w:r>
      <w:r w:rsidRPr="000D063E">
        <w:rPr>
          <w:rFonts w:ascii="Tahoma" w:hAnsi="Tahoma" w:cs="Tahoma"/>
          <w:sz w:val="20"/>
          <w:szCs w:val="20"/>
        </w:rPr>
        <w:t xml:space="preserve"> </w:t>
      </w:r>
      <w:r w:rsidRPr="000D063E">
        <w:rPr>
          <w:rStyle w:val="Pogrubienie"/>
          <w:rFonts w:ascii="Tahoma" w:hAnsi="Tahoma" w:cs="Tahoma"/>
          <w:sz w:val="20"/>
          <w:szCs w:val="20"/>
        </w:rPr>
        <w:t>działaniu 3.1</w:t>
      </w:r>
      <w:r w:rsidRPr="000D063E">
        <w:rPr>
          <w:rFonts w:ascii="Tahoma" w:hAnsi="Tahoma" w:cs="Tahoma"/>
          <w:sz w:val="20"/>
          <w:szCs w:val="20"/>
        </w:rPr>
        <w:t xml:space="preserve"> - Działania szkoleniowe na rzecz rozwoju kompetencji cyfrowych przetwarzane są </w:t>
      </w:r>
      <w:r w:rsidRPr="000D063E">
        <w:rPr>
          <w:rStyle w:val="Pogrubienie"/>
          <w:rFonts w:ascii="Tahoma" w:hAnsi="Tahoma" w:cs="Tahoma"/>
          <w:sz w:val="20"/>
          <w:szCs w:val="20"/>
        </w:rPr>
        <w:t>dane szczególnej kategorii</w:t>
      </w:r>
      <w:r w:rsidRPr="000D063E">
        <w:rPr>
          <w:rFonts w:ascii="Tahoma" w:hAnsi="Tahoma" w:cs="Tahoma"/>
          <w:sz w:val="20"/>
          <w:szCs w:val="20"/>
        </w:rPr>
        <w:t xml:space="preserve"> (dane o niepełnosprawności). Podstawą prawną ich przetwarzania </w:t>
      </w:r>
      <w:r w:rsidRPr="000D063E">
        <w:rPr>
          <w:rStyle w:val="Pogrubienie"/>
          <w:rFonts w:ascii="Tahoma" w:hAnsi="Tahoma" w:cs="Tahoma"/>
          <w:sz w:val="20"/>
          <w:szCs w:val="20"/>
        </w:rPr>
        <w:t>jest wyraźna zgoda osoby, której dane dotyczą</w:t>
      </w:r>
      <w:r w:rsidRPr="000D063E">
        <w:rPr>
          <w:rFonts w:ascii="Tahoma" w:hAnsi="Tahoma" w:cs="Tahoma"/>
          <w:sz w:val="20"/>
          <w:szCs w:val="20"/>
        </w:rPr>
        <w:t xml:space="preserve"> </w:t>
      </w:r>
      <w:r w:rsidRPr="000D063E">
        <w:rPr>
          <w:rStyle w:val="Pogrubienie"/>
          <w:rFonts w:ascii="Tahoma" w:hAnsi="Tahoma" w:cs="Tahoma"/>
          <w:sz w:val="20"/>
          <w:szCs w:val="20"/>
        </w:rPr>
        <w:t>(art. 9 ust. 2 lit a RODO)</w:t>
      </w:r>
      <w:r w:rsidRPr="000D063E">
        <w:rPr>
          <w:rFonts w:ascii="Tahoma" w:hAnsi="Tahoma" w:cs="Tahoma"/>
          <w:sz w:val="20"/>
          <w:szCs w:val="20"/>
        </w:rPr>
        <w:t>.</w:t>
      </w:r>
    </w:p>
    <w:p w:rsidR="000D063E" w:rsidRPr="000D063E" w:rsidRDefault="000D063E" w:rsidP="000D063E">
      <w:pPr>
        <w:pStyle w:val="Nagwek2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>III. Rodzaje przetwarzanych danych</w:t>
      </w:r>
    </w:p>
    <w:p w:rsidR="000D063E" w:rsidRPr="000D063E" w:rsidRDefault="000D063E" w:rsidP="000D063E">
      <w:pPr>
        <w:pStyle w:val="NormalnyWeb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>Minister Finansów, Funduszy i Polityki Regionalnej w celu realizacji POPC 2014-2020 przetwarza dane osobowe m. in.:</w:t>
      </w:r>
    </w:p>
    <w:p w:rsidR="000D063E" w:rsidRPr="000D063E" w:rsidRDefault="000D063E" w:rsidP="000D063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>pracowników, wolontariuszy, praktykantów i stażystów reprezentujących lub wykonujących zadania na rzecz podmiotów zaangażowanych w obsługę i realizację POPC 2014-2020,</w:t>
      </w:r>
    </w:p>
    <w:p w:rsidR="000D063E" w:rsidRPr="000D063E" w:rsidRDefault="000D063E" w:rsidP="000D063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 xml:space="preserve">osób wskazanych do kontaktu, osób upoważnionych do podejmowania wiążących decyzji </w:t>
      </w:r>
      <w:r>
        <w:rPr>
          <w:rFonts w:ascii="Tahoma" w:hAnsi="Tahoma" w:cs="Tahoma"/>
          <w:sz w:val="20"/>
          <w:szCs w:val="20"/>
        </w:rPr>
        <w:br/>
      </w:r>
      <w:r w:rsidRPr="000D063E">
        <w:rPr>
          <w:rFonts w:ascii="Tahoma" w:hAnsi="Tahoma" w:cs="Tahoma"/>
          <w:sz w:val="20"/>
          <w:szCs w:val="20"/>
        </w:rPr>
        <w:t>oraz innych osób wykonujących zadania na rzecz wnioskodawców, beneficjentów i partnerów,</w:t>
      </w:r>
    </w:p>
    <w:p w:rsidR="000D063E" w:rsidRPr="000D063E" w:rsidRDefault="000D063E" w:rsidP="000D063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>uczestników szkoleń, konkursów, konferencji, komitetów monitorujących, grup roboczych, grup sterujących oraz spotkań informacyjnych lub promocyjnych organizowanych w ramach POPC 2014-2020,</w:t>
      </w:r>
    </w:p>
    <w:p w:rsidR="000D063E" w:rsidRPr="000D063E" w:rsidRDefault="000D063E" w:rsidP="000D063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 xml:space="preserve">kandydatów na ekspertów oraz ekspertów zaangażowanych w proces wyboru projektów </w:t>
      </w:r>
      <w:r>
        <w:rPr>
          <w:rFonts w:ascii="Tahoma" w:hAnsi="Tahoma" w:cs="Tahoma"/>
          <w:sz w:val="20"/>
          <w:szCs w:val="20"/>
        </w:rPr>
        <w:br/>
      </w:r>
      <w:r w:rsidRPr="000D063E">
        <w:rPr>
          <w:rFonts w:ascii="Tahoma" w:hAnsi="Tahoma" w:cs="Tahoma"/>
          <w:sz w:val="20"/>
          <w:szCs w:val="20"/>
        </w:rPr>
        <w:t>do dofinansowania lub wykonujących zadania związane z realizacją praw i obowiązków właściwych instytucji, wynikających z zawartych umów o dofinansowanie projektów,</w:t>
      </w:r>
    </w:p>
    <w:p w:rsidR="000D063E" w:rsidRDefault="000D063E" w:rsidP="000D063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>osób, których dane będą przetwarzane w związku z badaniem kwalifikowalności środków w projekcie, w tym w szczególności: personelu projektu, uczestników komisji przetargowych, oferentów i wykonawców zamówień publicznych, osób świadczących usługi na podstawie umów cywilnoprawnych.</w:t>
      </w:r>
    </w:p>
    <w:p w:rsidR="000D063E" w:rsidRDefault="000D063E" w:rsidP="000D063E">
      <w:pPr>
        <w:spacing w:before="100" w:beforeAutospacing="1" w:after="100" w:afterAutospacing="1" w:line="240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:rsidR="000D063E" w:rsidRPr="000D063E" w:rsidRDefault="000D063E" w:rsidP="000D063E">
      <w:pPr>
        <w:spacing w:before="100" w:beforeAutospacing="1" w:after="100" w:afterAutospacing="1" w:line="240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:rsidR="000D063E" w:rsidRPr="000D063E" w:rsidRDefault="000D063E" w:rsidP="000D063E">
      <w:pPr>
        <w:pStyle w:val="NormalnyWeb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 xml:space="preserve">Wśród </w:t>
      </w:r>
      <w:r w:rsidRPr="000D063E">
        <w:rPr>
          <w:rStyle w:val="Pogrubienie"/>
          <w:rFonts w:ascii="Tahoma" w:hAnsi="Tahoma" w:cs="Tahoma"/>
          <w:sz w:val="20"/>
          <w:szCs w:val="20"/>
        </w:rPr>
        <w:t>rodzajów danych osobowych</w:t>
      </w:r>
      <w:r w:rsidRPr="000D063E">
        <w:rPr>
          <w:rFonts w:ascii="Tahoma" w:hAnsi="Tahoma" w:cs="Tahoma"/>
          <w:sz w:val="20"/>
          <w:szCs w:val="20"/>
        </w:rPr>
        <w:t xml:space="preserve"> przetwarzanych przez Ministra można wymienić:</w:t>
      </w:r>
    </w:p>
    <w:p w:rsidR="000D063E" w:rsidRPr="000D063E" w:rsidRDefault="000D063E" w:rsidP="000D063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>dane identyfikacyjne, w szczególności: imię, nazwisko, miejsce zatrudnienia/formę prowadzenia działalności gospodarczej, stanowisko; w niektórych przypadkach także nr PESEL/NIP/REGON,</w:t>
      </w:r>
    </w:p>
    <w:p w:rsidR="000D063E" w:rsidRPr="000D063E" w:rsidRDefault="000D063E" w:rsidP="000D063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>dane dotyczące stosunku pracy, w szczególności otrzymywane wynagrodzenie oraz wymiar czasu pracy,</w:t>
      </w:r>
    </w:p>
    <w:p w:rsidR="000D063E" w:rsidRPr="000D063E" w:rsidRDefault="000D063E" w:rsidP="000D063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 xml:space="preserve">dane kontaktowe, które obejmują w szczególności adres e-mail, nr telefonu, nr fax, adres </w:t>
      </w:r>
      <w:r>
        <w:rPr>
          <w:rFonts w:ascii="Tahoma" w:hAnsi="Tahoma" w:cs="Tahoma"/>
          <w:sz w:val="20"/>
          <w:szCs w:val="20"/>
        </w:rPr>
        <w:br/>
      </w:r>
      <w:r w:rsidRPr="000D063E">
        <w:rPr>
          <w:rFonts w:ascii="Tahoma" w:hAnsi="Tahoma" w:cs="Tahoma"/>
          <w:sz w:val="20"/>
          <w:szCs w:val="20"/>
        </w:rPr>
        <w:t>do korespondencji,</w:t>
      </w:r>
    </w:p>
    <w:p w:rsidR="000D063E" w:rsidRPr="000D063E" w:rsidRDefault="000D063E" w:rsidP="000D063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>dane o charakterze finansowym, w szczególności nr rachunku bankowego, kwotę przyznanych środków, informacje dotyczące nieruchomości (nr działki, nr księgi wieczystej, nr przyłącza gazowego), kwotę wynagrodzenia,</w:t>
      </w:r>
    </w:p>
    <w:p w:rsidR="000D063E" w:rsidRPr="000D063E" w:rsidRDefault="000D063E" w:rsidP="000D063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 xml:space="preserve">dane zbierane w celu realizacji obowiązków sprawozdawczych do których realizacji zobowiązane są państwa członkowskie, obejmujące w szczególności: płeć, wiek w chwili przystąpienia </w:t>
      </w:r>
      <w:r>
        <w:rPr>
          <w:rFonts w:ascii="Tahoma" w:hAnsi="Tahoma" w:cs="Tahoma"/>
          <w:sz w:val="20"/>
          <w:szCs w:val="20"/>
        </w:rPr>
        <w:br/>
      </w:r>
      <w:r w:rsidRPr="000D063E">
        <w:rPr>
          <w:rFonts w:ascii="Tahoma" w:hAnsi="Tahoma" w:cs="Tahoma"/>
          <w:sz w:val="20"/>
          <w:szCs w:val="20"/>
        </w:rPr>
        <w:t>do projektu, wykształcenie, wykonywany zawód, narodowość, informacje o niepełnosprawności.</w:t>
      </w:r>
    </w:p>
    <w:p w:rsidR="000D063E" w:rsidRPr="000D063E" w:rsidRDefault="000D063E" w:rsidP="000D063E">
      <w:pPr>
        <w:pStyle w:val="NormalnyWeb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>Dane pozyskiwane są bezpośrednio od osób, których dane dotyczą, albo od instytucji i podmiotów zaangażowanych w realizację programów operacyjnych, w szczególności wnioskodawców, beneficjentów i partnerów.</w:t>
      </w:r>
    </w:p>
    <w:p w:rsidR="000D063E" w:rsidRPr="000D063E" w:rsidRDefault="000D063E" w:rsidP="000D063E">
      <w:pPr>
        <w:pStyle w:val="NormalnyWeb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>W przypadku, gdy dane pozyskiwanie są bezpośrednio od osób, których dane dotyczą, podanie danych jest dobrowolne. Odmowa podania danych jest jednak równoznaczna z brakiem możliwości podjęcia stosownych działań, np. ubiegania się o środki w ramach POPC 2014-2020.</w:t>
      </w:r>
    </w:p>
    <w:p w:rsidR="000D063E" w:rsidRPr="000D063E" w:rsidRDefault="000D063E" w:rsidP="000D063E">
      <w:pPr>
        <w:pStyle w:val="Nagwek2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>IV. Okres przechowywania danych</w:t>
      </w:r>
    </w:p>
    <w:p w:rsidR="000D063E" w:rsidRPr="000D063E" w:rsidRDefault="000D063E" w:rsidP="000D063E">
      <w:pPr>
        <w:pStyle w:val="NormalnyWeb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 xml:space="preserve">Dane osobowe będą przechowywane przez okres wskazany w art. 140 ust. 1 rozporządzenia Parlamentu Europejskiego i Rady (UE) nr 1303/2013 z dnia 17 grudnia 2013 r. oraz jednocześnie </w:t>
      </w:r>
      <w:r w:rsidRPr="000D063E">
        <w:rPr>
          <w:rStyle w:val="Pogrubienie"/>
          <w:rFonts w:ascii="Tahoma" w:hAnsi="Tahoma" w:cs="Tahoma"/>
          <w:sz w:val="20"/>
          <w:szCs w:val="20"/>
        </w:rPr>
        <w:t>przez czas nie krótszy niż 10 lat od dnia przyznania ostatniej pomocy w ramach POPC 2014-2020</w:t>
      </w:r>
      <w:r w:rsidRPr="000D063E">
        <w:rPr>
          <w:rFonts w:ascii="Tahoma" w:hAnsi="Tahoma" w:cs="Tahoma"/>
          <w:sz w:val="20"/>
          <w:szCs w:val="20"/>
        </w:rPr>
        <w:t xml:space="preserve"> - z równoczesnym uwzględnieniem przepisów ustawy z dnia 14 lipca 1983 r. o narodowym zasobie archiwalnym i archiwach.</w:t>
      </w:r>
    </w:p>
    <w:p w:rsidR="000D063E" w:rsidRPr="000D063E" w:rsidRDefault="000D063E" w:rsidP="000D063E">
      <w:pPr>
        <w:pStyle w:val="NormalnyWeb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>W niektórych przypadkach, np. prowadzenia kontroli u Ministra przez organy Unii Europejskiej, okres ten może zostać wydłużony.</w:t>
      </w:r>
    </w:p>
    <w:p w:rsidR="000D063E" w:rsidRPr="000D063E" w:rsidRDefault="000D063E" w:rsidP="000D063E">
      <w:pPr>
        <w:pStyle w:val="Nagwek2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>V. Odbiorcy danych</w:t>
      </w:r>
    </w:p>
    <w:p w:rsidR="000D063E" w:rsidRPr="000D063E" w:rsidRDefault="000D063E" w:rsidP="000D063E">
      <w:pPr>
        <w:pStyle w:val="NormalnyWeb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>Odbiorcami danych osobowych mogą być:</w:t>
      </w:r>
    </w:p>
    <w:p w:rsidR="000D063E" w:rsidRPr="000D063E" w:rsidRDefault="000D063E" w:rsidP="000D063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 xml:space="preserve">podmioty, którym Instytucja Zarządzająca POPC 2014-2020 powierzyła wykonywanie zadań związanych z realizacją Programu, w tym w szczególności </w:t>
      </w:r>
      <w:r w:rsidRPr="000D063E">
        <w:rPr>
          <w:rStyle w:val="Pogrubienie"/>
          <w:rFonts w:ascii="Tahoma" w:hAnsi="Tahoma" w:cs="Tahoma"/>
          <w:sz w:val="20"/>
          <w:szCs w:val="20"/>
        </w:rPr>
        <w:t>Instytucja Pośrednicząca POPC</w:t>
      </w:r>
      <w:r w:rsidRPr="000D063E">
        <w:rPr>
          <w:rFonts w:ascii="Tahoma" w:hAnsi="Tahoma" w:cs="Tahoma"/>
          <w:sz w:val="20"/>
          <w:szCs w:val="20"/>
        </w:rPr>
        <w:t xml:space="preserve">, a także </w:t>
      </w:r>
      <w:r w:rsidRPr="000D063E">
        <w:rPr>
          <w:rStyle w:val="Pogrubienie"/>
          <w:rFonts w:ascii="Tahoma" w:hAnsi="Tahoma" w:cs="Tahoma"/>
          <w:sz w:val="20"/>
          <w:szCs w:val="20"/>
        </w:rPr>
        <w:t>eksperci, podmioty prowadzące audyty, kontrole, szkolenia i ewaluacje</w:t>
      </w:r>
      <w:r w:rsidRPr="000D063E">
        <w:rPr>
          <w:rFonts w:ascii="Tahoma" w:hAnsi="Tahoma" w:cs="Tahoma"/>
          <w:sz w:val="20"/>
          <w:szCs w:val="20"/>
        </w:rPr>
        <w:t>,</w:t>
      </w:r>
    </w:p>
    <w:p w:rsidR="000D063E" w:rsidRPr="000D063E" w:rsidRDefault="000D063E" w:rsidP="000D063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0"/>
          <w:szCs w:val="20"/>
        </w:rPr>
      </w:pPr>
      <w:r w:rsidRPr="000D063E">
        <w:rPr>
          <w:rStyle w:val="Pogrubienie"/>
          <w:rFonts w:ascii="Tahoma" w:hAnsi="Tahoma" w:cs="Tahoma"/>
          <w:sz w:val="20"/>
          <w:szCs w:val="20"/>
        </w:rPr>
        <w:t>instytucje, organy i agencje Unii Europejskiej (UE)</w:t>
      </w:r>
      <w:r w:rsidRPr="000D063E">
        <w:rPr>
          <w:rFonts w:ascii="Tahoma" w:hAnsi="Tahoma" w:cs="Tahoma"/>
          <w:sz w:val="20"/>
          <w:szCs w:val="20"/>
        </w:rPr>
        <w:t xml:space="preserve">, a także inne podmioty, którym </w:t>
      </w:r>
      <w:r>
        <w:rPr>
          <w:rFonts w:ascii="Tahoma" w:hAnsi="Tahoma" w:cs="Tahoma"/>
          <w:sz w:val="20"/>
          <w:szCs w:val="20"/>
        </w:rPr>
        <w:br/>
      </w:r>
      <w:r w:rsidRPr="000D063E">
        <w:rPr>
          <w:rFonts w:ascii="Tahoma" w:hAnsi="Tahoma" w:cs="Tahoma"/>
          <w:sz w:val="20"/>
          <w:szCs w:val="20"/>
        </w:rPr>
        <w:t>UE powierzyła wykonywanie zadań związanych z wdrażaniem POPC 2014-2020,</w:t>
      </w:r>
    </w:p>
    <w:p w:rsidR="000D063E" w:rsidRPr="000D063E" w:rsidRDefault="000D063E" w:rsidP="000D063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 xml:space="preserve">podmioty świadczące na rzecz Ministra usługi związane z obsługą i rozwojem systemów teleinformatycznych oraz zapewnieniem łączności, w szczególności </w:t>
      </w:r>
      <w:r w:rsidRPr="000D063E">
        <w:rPr>
          <w:rStyle w:val="Pogrubienie"/>
          <w:rFonts w:ascii="Tahoma" w:hAnsi="Tahoma" w:cs="Tahoma"/>
          <w:sz w:val="20"/>
          <w:szCs w:val="20"/>
        </w:rPr>
        <w:t xml:space="preserve">dostawcy rozwiązań </w:t>
      </w:r>
      <w:r>
        <w:rPr>
          <w:rStyle w:val="Pogrubienie"/>
          <w:rFonts w:ascii="Tahoma" w:hAnsi="Tahoma" w:cs="Tahoma"/>
          <w:sz w:val="20"/>
          <w:szCs w:val="20"/>
        </w:rPr>
        <w:br/>
      </w:r>
      <w:r w:rsidRPr="000D063E">
        <w:rPr>
          <w:rStyle w:val="Pogrubienie"/>
          <w:rFonts w:ascii="Tahoma" w:hAnsi="Tahoma" w:cs="Tahoma"/>
          <w:sz w:val="20"/>
          <w:szCs w:val="20"/>
        </w:rPr>
        <w:t>IT i  operatorzy telekomunikacyjni</w:t>
      </w:r>
      <w:r w:rsidRPr="000D063E">
        <w:rPr>
          <w:rFonts w:ascii="Tahoma" w:hAnsi="Tahoma" w:cs="Tahoma"/>
          <w:sz w:val="20"/>
          <w:szCs w:val="20"/>
        </w:rPr>
        <w:t>.</w:t>
      </w:r>
    </w:p>
    <w:p w:rsidR="000D063E" w:rsidRPr="000D063E" w:rsidRDefault="000D063E" w:rsidP="000D063E">
      <w:pPr>
        <w:pStyle w:val="Nagwek2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>VI. Prawa osoby, której dane dotyczą</w:t>
      </w:r>
    </w:p>
    <w:p w:rsidR="000D063E" w:rsidRPr="000D063E" w:rsidRDefault="000D063E" w:rsidP="000D063E">
      <w:pPr>
        <w:pStyle w:val="NormalnyWeb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>Osobom, których dane przetwarzane są w związku z realizacją POPC 2014-2020 przysługują następujące prawa:</w:t>
      </w:r>
    </w:p>
    <w:p w:rsidR="000D063E" w:rsidRPr="000D063E" w:rsidRDefault="000D063E" w:rsidP="000D063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 xml:space="preserve">prawo </w:t>
      </w:r>
      <w:r w:rsidRPr="000D063E">
        <w:rPr>
          <w:rStyle w:val="Pogrubienie"/>
          <w:rFonts w:ascii="Tahoma" w:hAnsi="Tahoma" w:cs="Tahoma"/>
          <w:sz w:val="20"/>
          <w:szCs w:val="20"/>
        </w:rPr>
        <w:t>dostępu do danych osobowych i ich sprostowania.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D063E">
        <w:rPr>
          <w:rFonts w:ascii="Tahoma" w:hAnsi="Tahoma" w:cs="Tahoma"/>
          <w:sz w:val="20"/>
          <w:szCs w:val="20"/>
        </w:rPr>
        <w:t xml:space="preserve">Realizując te prawo, osoba której dane dotyczą może zwrócić się do Ministra z pytanie m.in. o to czy Minister przetwarza jej dane osobowe, jakie dane osobowe przetwarza i skąd je pozyskał, jaki jest cel przetwarzania </w:t>
      </w:r>
      <w:r w:rsidRPr="000D063E">
        <w:rPr>
          <w:rFonts w:ascii="Tahoma" w:hAnsi="Tahoma" w:cs="Tahoma"/>
          <w:sz w:val="20"/>
          <w:szCs w:val="20"/>
        </w:rPr>
        <w:lastRenderedPageBreak/>
        <w:t>i jego podstawa prawna  oraz jak długo dane te będą przetwarzane. </w:t>
      </w:r>
      <w:r w:rsidRPr="000D063E">
        <w:rPr>
          <w:rFonts w:ascii="Tahoma" w:hAnsi="Tahoma" w:cs="Tahoma"/>
          <w:sz w:val="20"/>
          <w:szCs w:val="20"/>
        </w:rPr>
        <w:br/>
        <w:t>W przypadku, gdy przetwarzane dane okażą się nieaktualne, osoba, której dane dotyczą może zwrócić się do Ministra z wnioskiem o ich aktualizację;</w:t>
      </w:r>
    </w:p>
    <w:p w:rsidR="000D063E" w:rsidRPr="000D063E" w:rsidRDefault="000D063E" w:rsidP="000D063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 xml:space="preserve">prawo </w:t>
      </w:r>
      <w:r w:rsidRPr="000D063E">
        <w:rPr>
          <w:rStyle w:val="Pogrubienie"/>
          <w:rFonts w:ascii="Tahoma" w:hAnsi="Tahoma" w:cs="Tahoma"/>
          <w:sz w:val="20"/>
          <w:szCs w:val="20"/>
        </w:rPr>
        <w:t>usunięcia lub ograniczenia ich przetwarzania</w:t>
      </w:r>
      <w:r w:rsidRPr="000D063E">
        <w:rPr>
          <w:rFonts w:ascii="Tahoma" w:hAnsi="Tahoma" w:cs="Tahoma"/>
          <w:sz w:val="20"/>
          <w:szCs w:val="20"/>
        </w:rPr>
        <w:t xml:space="preserve"> – jeżeli spełnione są przesłanki</w:t>
      </w:r>
      <w:r>
        <w:rPr>
          <w:rFonts w:ascii="Tahoma" w:hAnsi="Tahoma" w:cs="Tahoma"/>
          <w:sz w:val="20"/>
          <w:szCs w:val="20"/>
        </w:rPr>
        <w:t xml:space="preserve"> określone w art. 17 i 18 RODO.</w:t>
      </w:r>
      <w:r w:rsidRPr="000D063E">
        <w:rPr>
          <w:rFonts w:ascii="Tahoma" w:hAnsi="Tahoma" w:cs="Tahoma"/>
          <w:sz w:val="20"/>
          <w:szCs w:val="20"/>
        </w:rPr>
        <w:t xml:space="preserve">Żądanie usunięcia danych osobowych realizowane jest </w:t>
      </w:r>
      <w:r>
        <w:rPr>
          <w:rFonts w:ascii="Tahoma" w:hAnsi="Tahoma" w:cs="Tahoma"/>
          <w:sz w:val="20"/>
          <w:szCs w:val="20"/>
        </w:rPr>
        <w:br/>
      </w:r>
      <w:r w:rsidRPr="000D063E">
        <w:rPr>
          <w:rFonts w:ascii="Tahoma" w:hAnsi="Tahoma" w:cs="Tahoma"/>
          <w:sz w:val="20"/>
          <w:szCs w:val="20"/>
        </w:rPr>
        <w:t>w szczególności gdy dalsze przetwarzanie danych nie jest już niezbędne do realizacji celu Ministra lub dane osobowe były przetwarzane niezgodnie z prawem. Szcz</w:t>
      </w:r>
      <w:r>
        <w:rPr>
          <w:rFonts w:ascii="Tahoma" w:hAnsi="Tahoma" w:cs="Tahoma"/>
          <w:sz w:val="20"/>
          <w:szCs w:val="20"/>
        </w:rPr>
        <w:t xml:space="preserve">egółowe warunki korzystania </w:t>
      </w:r>
      <w:r w:rsidRPr="000D063E">
        <w:rPr>
          <w:rFonts w:ascii="Tahoma" w:hAnsi="Tahoma" w:cs="Tahoma"/>
          <w:sz w:val="20"/>
          <w:szCs w:val="20"/>
        </w:rPr>
        <w:t>z t</w:t>
      </w:r>
      <w:r>
        <w:rPr>
          <w:rFonts w:ascii="Tahoma" w:hAnsi="Tahoma" w:cs="Tahoma"/>
          <w:sz w:val="20"/>
          <w:szCs w:val="20"/>
        </w:rPr>
        <w:t>ego prawa określa art. 17 RODO.</w:t>
      </w:r>
      <w:r w:rsidRPr="000D063E">
        <w:rPr>
          <w:rFonts w:ascii="Tahoma" w:hAnsi="Tahoma" w:cs="Tahoma"/>
          <w:sz w:val="20"/>
          <w:szCs w:val="20"/>
        </w:rPr>
        <w:t>Ograniczenie przetwarzania danych osobowych powoduje, że Minister może jedynie przechowywać dane osobowe. Minister nie może przekazywać tych danych innym podmiot</w:t>
      </w:r>
      <w:r>
        <w:rPr>
          <w:rFonts w:ascii="Tahoma" w:hAnsi="Tahoma" w:cs="Tahoma"/>
          <w:sz w:val="20"/>
          <w:szCs w:val="20"/>
        </w:rPr>
        <w:t>om, modyfikować ich ani usuwać.</w:t>
      </w:r>
      <w:r w:rsidRPr="000D063E">
        <w:rPr>
          <w:rFonts w:ascii="Tahoma" w:hAnsi="Tahoma" w:cs="Tahoma"/>
          <w:sz w:val="20"/>
          <w:szCs w:val="20"/>
        </w:rPr>
        <w:t xml:space="preserve">Ograniczanie przetwarzania danych osobowych ma charakter czasowy i trwa do momentu dokonania </w:t>
      </w:r>
      <w:r>
        <w:rPr>
          <w:rFonts w:ascii="Tahoma" w:hAnsi="Tahoma" w:cs="Tahoma"/>
          <w:sz w:val="20"/>
          <w:szCs w:val="20"/>
        </w:rPr>
        <w:br/>
      </w:r>
      <w:r w:rsidRPr="000D063E">
        <w:rPr>
          <w:rFonts w:ascii="Tahoma" w:hAnsi="Tahoma" w:cs="Tahoma"/>
          <w:sz w:val="20"/>
          <w:szCs w:val="20"/>
        </w:rPr>
        <w:t xml:space="preserve">przez Ministra oceny, czy dane osobowe są prawidłowe, przetwarzane zgodnie z prawem </w:t>
      </w:r>
      <w:r>
        <w:rPr>
          <w:rFonts w:ascii="Tahoma" w:hAnsi="Tahoma" w:cs="Tahoma"/>
          <w:sz w:val="20"/>
          <w:szCs w:val="20"/>
        </w:rPr>
        <w:br/>
      </w:r>
      <w:r w:rsidRPr="000D063E">
        <w:rPr>
          <w:rFonts w:ascii="Tahoma" w:hAnsi="Tahoma" w:cs="Tahoma"/>
          <w:sz w:val="20"/>
          <w:szCs w:val="20"/>
        </w:rPr>
        <w:t>oraz niezbędne do</w:t>
      </w:r>
      <w:r>
        <w:rPr>
          <w:rFonts w:ascii="Tahoma" w:hAnsi="Tahoma" w:cs="Tahoma"/>
          <w:sz w:val="20"/>
          <w:szCs w:val="20"/>
        </w:rPr>
        <w:t xml:space="preserve"> realizacji celu przetwarzania.</w:t>
      </w:r>
      <w:r w:rsidRPr="000D063E">
        <w:rPr>
          <w:rFonts w:ascii="Tahoma" w:hAnsi="Tahoma" w:cs="Tahoma"/>
          <w:sz w:val="20"/>
          <w:szCs w:val="20"/>
        </w:rPr>
        <w:t>Ograniczenie przetwarzania danych osobowych następuje także w przypadku wniesienia sprzeciwu wobec przetwarzania danych – do czasu rozpatrzenia przez Ministra tego sprzeciwu;</w:t>
      </w:r>
    </w:p>
    <w:p w:rsidR="000D063E" w:rsidRPr="000D063E" w:rsidRDefault="000D063E" w:rsidP="000D063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 xml:space="preserve">prawo </w:t>
      </w:r>
      <w:r w:rsidRPr="000D063E">
        <w:rPr>
          <w:rStyle w:val="Pogrubienie"/>
          <w:rFonts w:ascii="Tahoma" w:hAnsi="Tahoma" w:cs="Tahoma"/>
          <w:sz w:val="20"/>
          <w:szCs w:val="20"/>
        </w:rPr>
        <w:t>wniesienia skargi do Prezesa Urzędu Ochrony Danych Osobowych;</w:t>
      </w:r>
    </w:p>
    <w:p w:rsidR="000D063E" w:rsidRPr="000D063E" w:rsidRDefault="000D063E" w:rsidP="000D063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>prawo do</w:t>
      </w:r>
      <w:r w:rsidRPr="000D063E">
        <w:rPr>
          <w:rStyle w:val="Pogrubienie"/>
          <w:rFonts w:ascii="Tahoma" w:hAnsi="Tahoma" w:cs="Tahoma"/>
          <w:sz w:val="20"/>
          <w:szCs w:val="20"/>
        </w:rPr>
        <w:t xml:space="preserve"> cofnięcia zgody</w:t>
      </w:r>
      <w:r w:rsidRPr="000D063E">
        <w:rPr>
          <w:rFonts w:ascii="Tahoma" w:hAnsi="Tahoma" w:cs="Tahoma"/>
          <w:sz w:val="20"/>
          <w:szCs w:val="20"/>
        </w:rPr>
        <w:t>, w każdym momencie - w przypadku, gdy podstawą przetwarzania danych jest zgoda (art. 9 ust. 2 lit a RODO). Cofnięcie zgody nie spowoduje, że dotychczasowe przetwarzanie danych zostanie uznane za niezgodne z prawem;</w:t>
      </w:r>
    </w:p>
    <w:p w:rsidR="000D063E" w:rsidRPr="000D063E" w:rsidRDefault="000D063E" w:rsidP="000D063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 xml:space="preserve">prawo </w:t>
      </w:r>
      <w:r w:rsidRPr="000D063E">
        <w:rPr>
          <w:rStyle w:val="Pogrubienie"/>
          <w:rFonts w:ascii="Tahoma" w:hAnsi="Tahoma" w:cs="Tahoma"/>
          <w:sz w:val="20"/>
          <w:szCs w:val="20"/>
        </w:rPr>
        <w:t>otrzymania danych osobowych w ustrukturyzowanym powszechnie używanym formacie</w:t>
      </w:r>
      <w:r w:rsidRPr="000D063E">
        <w:rPr>
          <w:rFonts w:ascii="Tahoma" w:hAnsi="Tahoma" w:cs="Tahoma"/>
          <w:sz w:val="20"/>
          <w:szCs w:val="20"/>
        </w:rPr>
        <w:t xml:space="preserve">, przenoszenia tych danych do innych administratorów lub żądania, </w:t>
      </w:r>
      <w:r>
        <w:rPr>
          <w:rFonts w:ascii="Tahoma" w:hAnsi="Tahoma" w:cs="Tahoma"/>
          <w:sz w:val="20"/>
          <w:szCs w:val="20"/>
        </w:rPr>
        <w:br/>
      </w:r>
      <w:r w:rsidRPr="000D063E">
        <w:rPr>
          <w:rFonts w:ascii="Tahoma" w:hAnsi="Tahoma" w:cs="Tahoma"/>
          <w:sz w:val="20"/>
          <w:szCs w:val="20"/>
        </w:rPr>
        <w:t>o ile jest to technicznie możliwe, przesłania ich przez administratora innemu administratorowi - w przypadku, gdy podstawą przetwarzania danych jest zgoda lub realizacja umowy z osobą, której dane dotyczą (art. 6 ust. 1 lit b RODO);</w:t>
      </w:r>
    </w:p>
    <w:p w:rsidR="000D063E" w:rsidRPr="000D063E" w:rsidRDefault="000D063E" w:rsidP="000D063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0"/>
          <w:szCs w:val="20"/>
        </w:rPr>
      </w:pPr>
      <w:r w:rsidRPr="000D063E">
        <w:rPr>
          <w:rStyle w:val="Pogrubienie"/>
          <w:rFonts w:ascii="Tahoma" w:hAnsi="Tahoma" w:cs="Tahoma"/>
          <w:sz w:val="20"/>
          <w:szCs w:val="20"/>
        </w:rPr>
        <w:t>prawo wniesienia sprzeciwu wobec przetwarzania danych osobowych</w:t>
      </w:r>
      <w:r w:rsidRPr="000D063E">
        <w:rPr>
          <w:rFonts w:ascii="Tahoma" w:hAnsi="Tahoma" w:cs="Tahoma"/>
          <w:sz w:val="20"/>
          <w:szCs w:val="20"/>
        </w:rPr>
        <w:t xml:space="preserve"> - w przypadku, gdy podstawą przetwarzania danych jest realizacja zadań publicznych administratora lub jego prawnie uzasadnionych interesów (art. 6 ust. 1 lit e lub f RODO). Wniesienie sprzeciwu powoduje zaprzestanie przetwarzania danych osobowych przez Ministra, chyba że wykaże </w:t>
      </w:r>
      <w:r>
        <w:rPr>
          <w:rFonts w:ascii="Tahoma" w:hAnsi="Tahoma" w:cs="Tahoma"/>
          <w:sz w:val="20"/>
          <w:szCs w:val="20"/>
        </w:rPr>
        <w:br/>
      </w:r>
      <w:r w:rsidRPr="000D063E">
        <w:rPr>
          <w:rFonts w:ascii="Tahoma" w:hAnsi="Tahoma" w:cs="Tahoma"/>
          <w:sz w:val="20"/>
          <w:szCs w:val="20"/>
        </w:rPr>
        <w:t>on, istnienie ważnych prawnie uzasadnionych podstaw do przetwarzania, nadrzędnych wobec interesów, praw i wolności osoby, której dane dotyczą, lub podstaw do ustalenia, dochodzenia lub obrony roszczeń. </w:t>
      </w:r>
    </w:p>
    <w:p w:rsidR="000D063E" w:rsidRPr="000D063E" w:rsidRDefault="000D063E" w:rsidP="000D063E">
      <w:pPr>
        <w:pStyle w:val="Nagwek2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>VII. Zautomatyzowane podejmowanie decyzji</w:t>
      </w:r>
    </w:p>
    <w:p w:rsidR="000D063E" w:rsidRPr="000D063E" w:rsidRDefault="000D063E" w:rsidP="000D063E">
      <w:pPr>
        <w:pStyle w:val="NormalnyWeb"/>
        <w:jc w:val="both"/>
        <w:rPr>
          <w:rFonts w:ascii="Tahoma" w:hAnsi="Tahoma" w:cs="Tahoma"/>
          <w:sz w:val="20"/>
          <w:szCs w:val="20"/>
        </w:rPr>
      </w:pPr>
      <w:r w:rsidRPr="000D063E">
        <w:rPr>
          <w:rStyle w:val="Pogrubienie"/>
          <w:rFonts w:ascii="Tahoma" w:hAnsi="Tahoma" w:cs="Tahoma"/>
          <w:sz w:val="20"/>
          <w:szCs w:val="20"/>
        </w:rPr>
        <w:t>Dane nie podlegają procesowi zautomatyzowanego podejmowania decyzji.</w:t>
      </w:r>
    </w:p>
    <w:p w:rsidR="000D063E" w:rsidRPr="000D063E" w:rsidRDefault="000D063E" w:rsidP="000D063E">
      <w:pPr>
        <w:pStyle w:val="Nagwek2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>VIII. Kontakt z Inspektorem Ochrony Danych</w:t>
      </w:r>
    </w:p>
    <w:p w:rsidR="000D063E" w:rsidRPr="000D063E" w:rsidRDefault="000D063E" w:rsidP="000D063E">
      <w:pPr>
        <w:pStyle w:val="NormalnyWeb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>Ministerstwo Funduszy i Polityki Regionalnej ma swoją siedzibę pod adresem: ul. Wspólna 2/4, 00-926 Warszawa.</w:t>
      </w:r>
    </w:p>
    <w:p w:rsidR="000D063E" w:rsidRPr="000D063E" w:rsidRDefault="000D063E" w:rsidP="000D063E">
      <w:pPr>
        <w:pStyle w:val="NormalnyWeb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>W przypadku pytań, kontakt z Inspektorem Ochrony Danych MFiPR jest możliwy:</w:t>
      </w:r>
    </w:p>
    <w:p w:rsidR="000D063E" w:rsidRPr="000D063E" w:rsidRDefault="000D063E" w:rsidP="000D063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>pod adresem: ul. Wspólna 2/4, 00-926 Warszawa,</w:t>
      </w:r>
    </w:p>
    <w:p w:rsidR="000D063E" w:rsidRPr="000D063E" w:rsidRDefault="000D063E" w:rsidP="000D063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0"/>
          <w:szCs w:val="20"/>
        </w:rPr>
      </w:pPr>
      <w:r w:rsidRPr="000D063E">
        <w:rPr>
          <w:rFonts w:ascii="Tahoma" w:hAnsi="Tahoma" w:cs="Tahoma"/>
          <w:sz w:val="20"/>
          <w:szCs w:val="20"/>
        </w:rPr>
        <w:t>pod adresem poczty elektronicznej: </w:t>
      </w:r>
      <w:hyperlink r:id="rId9" w:tooltip="IOD@miir.gov.pl" w:history="1">
        <w:r w:rsidRPr="000D063E">
          <w:rPr>
            <w:rStyle w:val="Hipercze"/>
            <w:rFonts w:ascii="Tahoma" w:hAnsi="Tahoma" w:cs="Tahoma"/>
            <w:sz w:val="20"/>
            <w:szCs w:val="20"/>
          </w:rPr>
          <w:t>IOD@mfipr.gov.pl</w:t>
        </w:r>
      </w:hyperlink>
    </w:p>
    <w:p w:rsidR="000D063E" w:rsidRPr="00A06BF3" w:rsidRDefault="000D063E" w:rsidP="000D063E">
      <w:pPr>
        <w:spacing w:before="100" w:beforeAutospacing="1" w:after="100" w:afterAutospacing="1" w:line="276" w:lineRule="auto"/>
        <w:jc w:val="center"/>
        <w:outlineLvl w:val="0"/>
        <w:rPr>
          <w:rFonts w:ascii="Tahoma" w:eastAsia="Times New Roman" w:hAnsi="Tahoma" w:cs="Tahoma"/>
          <w:b/>
          <w:bCs/>
          <w:kern w:val="36"/>
          <w:sz w:val="20"/>
          <w:szCs w:val="20"/>
          <w:lang w:eastAsia="pl-PL"/>
        </w:rPr>
      </w:pPr>
    </w:p>
    <w:p w:rsidR="000D063E" w:rsidRPr="000D063E" w:rsidRDefault="000D063E" w:rsidP="000D063E">
      <w:pPr>
        <w:rPr>
          <w:sz w:val="20"/>
          <w:szCs w:val="20"/>
        </w:rPr>
      </w:pPr>
    </w:p>
    <w:p w:rsidR="000D063E" w:rsidRPr="000D063E" w:rsidRDefault="000D063E" w:rsidP="00BB4C6E">
      <w:pPr>
        <w:pStyle w:val="Standard"/>
        <w:tabs>
          <w:tab w:val="left" w:pos="284"/>
        </w:tabs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</w:p>
    <w:p w:rsidR="000D063E" w:rsidRPr="000D063E" w:rsidRDefault="000D063E" w:rsidP="00BB4C6E">
      <w:pPr>
        <w:pStyle w:val="Standard"/>
        <w:tabs>
          <w:tab w:val="left" w:pos="284"/>
        </w:tabs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</w:p>
    <w:p w:rsidR="000D063E" w:rsidRPr="000D063E" w:rsidRDefault="000D063E" w:rsidP="00BB4C6E">
      <w:pPr>
        <w:pStyle w:val="Standard"/>
        <w:tabs>
          <w:tab w:val="left" w:pos="284"/>
        </w:tabs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</w:p>
    <w:p w:rsidR="000D063E" w:rsidRPr="000D063E" w:rsidRDefault="000D063E" w:rsidP="00BB4C6E">
      <w:pPr>
        <w:pStyle w:val="Standard"/>
        <w:tabs>
          <w:tab w:val="left" w:pos="284"/>
        </w:tabs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</w:p>
    <w:p w:rsidR="000D063E" w:rsidRPr="000D063E" w:rsidRDefault="000D063E" w:rsidP="00BB4C6E">
      <w:pPr>
        <w:pStyle w:val="Standard"/>
        <w:tabs>
          <w:tab w:val="left" w:pos="284"/>
        </w:tabs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</w:p>
    <w:sectPr w:rsidR="000D063E" w:rsidRPr="000D063E" w:rsidSect="000D063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644" w:right="1417" w:bottom="851" w:left="1417" w:header="426" w:footer="2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08D" w:rsidRDefault="0068008D" w:rsidP="0068008D">
      <w:pPr>
        <w:spacing w:after="0" w:line="240" w:lineRule="auto"/>
      </w:pPr>
      <w:r>
        <w:separator/>
      </w:r>
    </w:p>
  </w:endnote>
  <w:endnote w:type="continuationSeparator" w:id="0">
    <w:p w:rsidR="0068008D" w:rsidRDefault="0068008D" w:rsidP="00680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6701856"/>
      <w:docPartObj>
        <w:docPartGallery w:val="Page Numbers (Bottom of Page)"/>
        <w:docPartUnique/>
      </w:docPartObj>
    </w:sdtPr>
    <w:sdtEndPr/>
    <w:sdtContent>
      <w:p w:rsidR="000D063E" w:rsidRDefault="000D06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736">
          <w:rPr>
            <w:noProof/>
          </w:rPr>
          <w:t>6</w:t>
        </w:r>
        <w:r>
          <w:fldChar w:fldCharType="end"/>
        </w:r>
      </w:p>
    </w:sdtContent>
  </w:sdt>
  <w:p w:rsidR="000D063E" w:rsidRDefault="000D06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864" w:rsidRPr="00BB4C6E" w:rsidRDefault="00653A2E" w:rsidP="00105864">
    <w:pPr>
      <w:pStyle w:val="Stopka"/>
      <w:jc w:val="both"/>
      <w:rPr>
        <w:rFonts w:ascii="Arial" w:hAnsi="Arial" w:cs="Arial"/>
        <w:sz w:val="16"/>
        <w:szCs w:val="16"/>
      </w:rPr>
    </w:pPr>
    <w:r w:rsidRPr="00BB4C6E">
      <w:rPr>
        <w:rFonts w:ascii="Arial" w:hAnsi="Arial" w:cs="Arial"/>
        <w:sz w:val="16"/>
        <w:szCs w:val="16"/>
      </w:rPr>
      <w:t>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 Urz. UE. L Nr 119, str. 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08D" w:rsidRDefault="0068008D" w:rsidP="0068008D">
      <w:pPr>
        <w:spacing w:after="0" w:line="240" w:lineRule="auto"/>
      </w:pPr>
      <w:r>
        <w:separator/>
      </w:r>
    </w:p>
  </w:footnote>
  <w:footnote w:type="continuationSeparator" w:id="0">
    <w:p w:rsidR="0068008D" w:rsidRDefault="0068008D" w:rsidP="00680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C6E" w:rsidRDefault="00BB4C6E">
    <w:pPr>
      <w:pStyle w:val="Nagwek"/>
    </w:pPr>
    <w:r>
      <w:rPr>
        <w:noProof/>
        <w:lang w:eastAsia="pl-PL"/>
      </w:rPr>
      <w:drawing>
        <wp:inline distT="0" distB="0" distL="0" distR="0" wp14:anchorId="442FD6AF">
          <wp:extent cx="5755005" cy="646430"/>
          <wp:effectExtent l="0" t="0" r="0" b="1270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C6E" w:rsidRPr="00BB4C6E" w:rsidRDefault="00BB4C6E" w:rsidP="00BB4C6E">
    <w:pPr>
      <w:pStyle w:val="Nagwek"/>
      <w:jc w:val="center"/>
      <w:rPr>
        <w:sz w:val="16"/>
        <w:szCs w:val="16"/>
      </w:rPr>
    </w:pPr>
    <w:r w:rsidRPr="00BB4C6E">
      <w:rPr>
        <w:noProof/>
        <w:sz w:val="16"/>
        <w:szCs w:val="16"/>
        <w:lang w:eastAsia="pl-PL"/>
      </w:rPr>
      <w:drawing>
        <wp:inline distT="0" distB="0" distL="0" distR="0" wp14:anchorId="5462322F" wp14:editId="562C26AA">
          <wp:extent cx="5753100" cy="647700"/>
          <wp:effectExtent l="0" t="0" r="0" b="0"/>
          <wp:docPr id="28" name="Obraz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7749"/>
    <w:multiLevelType w:val="multilevel"/>
    <w:tmpl w:val="E11C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B1CF0"/>
    <w:multiLevelType w:val="hybridMultilevel"/>
    <w:tmpl w:val="CD0009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912D5"/>
    <w:multiLevelType w:val="hybridMultilevel"/>
    <w:tmpl w:val="4F4C700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D8F2126"/>
    <w:multiLevelType w:val="multilevel"/>
    <w:tmpl w:val="DF3CA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24625B"/>
    <w:multiLevelType w:val="multilevel"/>
    <w:tmpl w:val="2154D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A8418E"/>
    <w:multiLevelType w:val="multilevel"/>
    <w:tmpl w:val="4822B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1D7448"/>
    <w:multiLevelType w:val="multilevel"/>
    <w:tmpl w:val="762E5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102619"/>
    <w:multiLevelType w:val="multilevel"/>
    <w:tmpl w:val="92D69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B7672D"/>
    <w:multiLevelType w:val="multilevel"/>
    <w:tmpl w:val="D264B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3F1535"/>
    <w:multiLevelType w:val="multilevel"/>
    <w:tmpl w:val="AF7E2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8"/>
  </w:num>
  <w:num w:numId="6">
    <w:abstractNumId w:val="5"/>
  </w:num>
  <w:num w:numId="7">
    <w:abstractNumId w:val="3"/>
  </w:num>
  <w:num w:numId="8">
    <w:abstractNumId w:val="0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08D"/>
    <w:rsid w:val="00002407"/>
    <w:rsid w:val="000D063E"/>
    <w:rsid w:val="00123DDE"/>
    <w:rsid w:val="003E6054"/>
    <w:rsid w:val="004714F2"/>
    <w:rsid w:val="00653A2E"/>
    <w:rsid w:val="0068008D"/>
    <w:rsid w:val="006B0B1A"/>
    <w:rsid w:val="00750681"/>
    <w:rsid w:val="00AD7736"/>
    <w:rsid w:val="00BB4C6E"/>
    <w:rsid w:val="00C1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4521693"/>
  <w15:chartTrackingRefBased/>
  <w15:docId w15:val="{842C4895-33CD-494B-B9F8-B8380909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008D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06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8008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68008D"/>
    <w:pPr>
      <w:suppressAutoHyphens/>
      <w:spacing w:after="0" w:line="240" w:lineRule="auto"/>
      <w:textAlignment w:val="baseline"/>
    </w:pPr>
    <w:rPr>
      <w:rFonts w:ascii="Liberation Serif" w:eastAsia="SimSun" w:hAnsi="Liberation Serif" w:cs="Liberation Serif"/>
      <w:kern w:val="1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68008D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80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008D"/>
  </w:style>
  <w:style w:type="paragraph" w:styleId="Nagwek">
    <w:name w:val="header"/>
    <w:basedOn w:val="Normalny"/>
    <w:link w:val="NagwekZnak"/>
    <w:uiPriority w:val="99"/>
    <w:unhideWhenUsed/>
    <w:rsid w:val="00680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008D"/>
  </w:style>
  <w:style w:type="character" w:styleId="UyteHipercze">
    <w:name w:val="FollowedHyperlink"/>
    <w:basedOn w:val="Domylnaczcionkaakapitu"/>
    <w:uiPriority w:val="99"/>
    <w:semiHidden/>
    <w:unhideWhenUsed/>
    <w:rsid w:val="006B0B1A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06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0D063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7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strony/o-funduszach/ogolne-zasady-przetwarzania-danych-osobowych-w-ramach-funduszy-europejskich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polskacyfrowa.gov.pl/strony/o-programie/zasady-przetwarzania-danych-osobowych-w-programie-polska-cyfrowa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miir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2310</Words>
  <Characters>13860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Szubert</dc:creator>
  <cp:keywords/>
  <dc:description/>
  <cp:lastModifiedBy>Ewelina Szubert</cp:lastModifiedBy>
  <cp:revision>9</cp:revision>
  <cp:lastPrinted>2021-10-11T11:31:00Z</cp:lastPrinted>
  <dcterms:created xsi:type="dcterms:W3CDTF">2021-10-08T08:32:00Z</dcterms:created>
  <dcterms:modified xsi:type="dcterms:W3CDTF">2021-10-11T11:31:00Z</dcterms:modified>
</cp:coreProperties>
</file>